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897"/>
        <w:gridCol w:w="102"/>
        <w:gridCol w:w="3443"/>
        <w:gridCol w:w="1652"/>
        <w:gridCol w:w="3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1" w:type="dxa"/>
            <w:gridSpan w:val="3"/>
            <w:noWrap w:val="0"/>
            <w:vAlign w:val="center"/>
          </w:tcPr>
          <w:p>
            <w:pPr>
              <w:jc w:val="center"/>
              <w:rPr>
                <w:rFonts w:ascii="宋体" w:hAnsi="宋体"/>
                <w:sz w:val="28"/>
                <w:szCs w:val="28"/>
              </w:rPr>
            </w:pPr>
            <w:r>
              <w:rPr>
                <w:rFonts w:hint="eastAsia" w:ascii="宋体" w:hAnsi="宋体"/>
                <w:sz w:val="28"/>
                <w:szCs w:val="28"/>
              </w:rPr>
              <w:t>评价机构名称</w:t>
            </w:r>
          </w:p>
        </w:tc>
        <w:tc>
          <w:tcPr>
            <w:tcW w:w="8766" w:type="dxa"/>
            <w:gridSpan w:val="3"/>
            <w:noWrap w:val="0"/>
            <w:vAlign w:val="center"/>
          </w:tcPr>
          <w:p>
            <w:pPr>
              <w:spacing w:line="500" w:lineRule="exact"/>
              <w:jc w:val="center"/>
              <w:rPr>
                <w:rFonts w:hint="eastAsia" w:ascii="Times New Roman" w:hAnsi="Times New Roman" w:eastAsia="仿宋_GB2312"/>
                <w:sz w:val="30"/>
                <w:szCs w:val="30"/>
              </w:rPr>
            </w:pPr>
            <w:r>
              <w:rPr>
                <w:rFonts w:hint="eastAsia" w:eastAsia="仿宋_GB2312"/>
                <w:sz w:val="30"/>
                <w:szCs w:val="30"/>
              </w:rPr>
              <w:t>秦皇岛市秦安职业卫生检测检验有限公司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791" w:type="dxa"/>
            <w:gridSpan w:val="3"/>
            <w:noWrap w:val="0"/>
            <w:vAlign w:val="center"/>
          </w:tcPr>
          <w:p>
            <w:pPr>
              <w:jc w:val="center"/>
              <w:rPr>
                <w:rFonts w:ascii="宋体" w:hAnsi="宋体"/>
                <w:sz w:val="28"/>
                <w:szCs w:val="28"/>
              </w:rPr>
            </w:pPr>
            <w:r>
              <w:rPr>
                <w:rFonts w:hint="eastAsia" w:ascii="宋体" w:hAnsi="宋体"/>
                <w:sz w:val="28"/>
                <w:szCs w:val="28"/>
              </w:rPr>
              <w:t>评价机构资质证书编号</w:t>
            </w:r>
          </w:p>
        </w:tc>
        <w:tc>
          <w:tcPr>
            <w:tcW w:w="8766" w:type="dxa"/>
            <w:gridSpan w:val="3"/>
            <w:noWrap w:val="0"/>
            <w:vAlign w:val="center"/>
          </w:tcPr>
          <w:p>
            <w:pPr>
              <w:jc w:val="center"/>
              <w:rPr>
                <w:rFonts w:ascii="宋体" w:hAnsi="宋体"/>
                <w:sz w:val="28"/>
                <w:szCs w:val="28"/>
              </w:rPr>
            </w:pPr>
            <w:r>
              <w:rPr>
                <w:rFonts w:hint="eastAsia" w:ascii="宋体" w:hAnsi="宋体"/>
                <w:sz w:val="28"/>
                <w:szCs w:val="28"/>
              </w:rPr>
              <w:t>（冀）安职技字（2014）第B-0019号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57" w:type="dxa"/>
            <w:gridSpan w:val="6"/>
            <w:noWrap w:val="0"/>
            <w:vAlign w:val="top"/>
          </w:tcPr>
          <w:p>
            <w:pPr>
              <w:jc w:val="center"/>
              <w:rPr>
                <w:rFonts w:ascii="黑体" w:eastAsia="黑体"/>
                <w:b/>
                <w:sz w:val="30"/>
                <w:szCs w:val="30"/>
              </w:rPr>
            </w:pPr>
            <w:r>
              <w:rPr>
                <w:rFonts w:hint="eastAsia" w:ascii="黑体" w:eastAsia="黑体"/>
                <w:b/>
                <w:sz w:val="30"/>
                <w:szCs w:val="30"/>
              </w:rPr>
              <w:t>评价项目基本情况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建设单位名称</w:t>
            </w:r>
          </w:p>
        </w:tc>
        <w:tc>
          <w:tcPr>
            <w:tcW w:w="9765" w:type="dxa"/>
            <w:gridSpan w:val="5"/>
            <w:noWrap w:val="0"/>
            <w:vAlign w:val="center"/>
          </w:tcPr>
          <w:p>
            <w:pPr>
              <w:spacing w:line="500" w:lineRule="exact"/>
              <w:ind w:firstLine="106" w:firstLineChars="38"/>
              <w:jc w:val="center"/>
              <w:rPr>
                <w:rFonts w:hint="eastAsia" w:ascii="Times New Roman" w:eastAsia="仿宋_GB2312"/>
                <w:b/>
                <w:bCs/>
                <w:color w:val="000000"/>
                <w:sz w:val="32"/>
                <w:szCs w:val="32"/>
              </w:rPr>
            </w:pPr>
            <w:r>
              <w:rPr>
                <w:rFonts w:hint="eastAsia" w:ascii="Times New Roman" w:hAnsi="Times New Roman" w:eastAsia="仿宋_GB2312" w:cs="仿宋_GB2312"/>
                <w:color w:val="000000"/>
                <w:kern w:val="2"/>
                <w:sz w:val="28"/>
                <w:szCs w:val="28"/>
                <w:lang w:val="en-US" w:eastAsia="zh-CN" w:bidi="ar"/>
              </w:rPr>
              <w:t>北控（秦皇岛）水务有限责任公司绿港污泥处理厂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项目地理位置及联系人</w:t>
            </w:r>
          </w:p>
        </w:tc>
        <w:tc>
          <w:tcPr>
            <w:tcW w:w="9765" w:type="dxa"/>
            <w:gridSpan w:val="5"/>
            <w:noWrap w:val="0"/>
            <w:vAlign w:val="center"/>
          </w:tcPr>
          <w:p>
            <w:pPr>
              <w:jc w:val="left"/>
              <w:rPr>
                <w:rFonts w:hint="eastAsia" w:ascii="仿宋_GB2312" w:eastAsia="仿宋_GB2312"/>
                <w:sz w:val="28"/>
                <w:szCs w:val="28"/>
              </w:rPr>
            </w:pPr>
            <w:r>
              <w:rPr>
                <w:rFonts w:hint="eastAsia" w:ascii="仿宋_GB2312" w:eastAsia="仿宋_GB2312"/>
                <w:color w:val="000000"/>
                <w:sz w:val="28"/>
                <w:szCs w:val="28"/>
              </w:rPr>
              <w:t>项目位于</w:t>
            </w:r>
            <w:r>
              <w:rPr>
                <w:rFonts w:hint="eastAsia" w:ascii="Times New Roman" w:hAnsi="Times New Roman" w:eastAsia="仿宋_GB2312" w:cs="Times New Roman"/>
                <w:color w:val="000000"/>
                <w:kern w:val="2"/>
                <w:sz w:val="28"/>
                <w:szCs w:val="28"/>
                <w:lang w:val="en-US" w:eastAsia="zh-CN" w:bidi="ar"/>
              </w:rPr>
              <w:t>秦皇岛市海港区北港镇麻念庄村北</w:t>
            </w:r>
          </w:p>
          <w:p>
            <w:pPr>
              <w:jc w:val="left"/>
              <w:rPr>
                <w:rFonts w:hint="eastAsia" w:ascii="Times New Roman" w:hAnsi="Times New Roman" w:eastAsia="仿宋_GB2312"/>
                <w:color w:val="000000"/>
                <w:sz w:val="28"/>
                <w:szCs w:val="28"/>
              </w:rPr>
            </w:pPr>
            <w:r>
              <w:rPr>
                <w:rFonts w:hint="eastAsia" w:ascii="仿宋_GB2312" w:eastAsia="仿宋_GB2312"/>
                <w:color w:val="000000"/>
                <w:sz w:val="28"/>
                <w:szCs w:val="28"/>
              </w:rPr>
              <w:t>联系人：</w:t>
            </w:r>
            <w:r>
              <w:rPr>
                <w:rFonts w:hint="eastAsia" w:ascii="Times New Roman" w:hAnsi="Times New Roman" w:eastAsia="仿宋_GB2312"/>
                <w:color w:val="000000"/>
                <w:sz w:val="28"/>
                <w:szCs w:val="28"/>
              </w:rPr>
              <w:t>赵勇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项目名称</w:t>
            </w:r>
          </w:p>
          <w:p>
            <w:pPr>
              <w:spacing w:line="0" w:lineRule="atLeast"/>
              <w:jc w:val="center"/>
              <w:rPr>
                <w:rFonts w:ascii="宋体" w:hAnsi="宋体"/>
                <w:sz w:val="28"/>
                <w:szCs w:val="28"/>
              </w:rPr>
            </w:pPr>
            <w:r>
              <w:rPr>
                <w:rFonts w:hint="eastAsia" w:ascii="宋体" w:hAnsi="宋体"/>
                <w:sz w:val="28"/>
                <w:szCs w:val="28"/>
              </w:rPr>
              <w:t>及简介</w:t>
            </w:r>
          </w:p>
        </w:tc>
        <w:tc>
          <w:tcPr>
            <w:tcW w:w="9765" w:type="dxa"/>
            <w:gridSpan w:val="5"/>
            <w:noWrap w:val="0"/>
            <w:vAlign w:val="center"/>
          </w:tcPr>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4"/>
                <w:lang w:val="en-US"/>
              </w:rPr>
            </w:pPr>
            <w:r>
              <w:rPr>
                <w:rFonts w:hint="eastAsia" w:ascii="Times New Roman" w:hAnsi="Times New Roman" w:eastAsia="仿宋_GB2312" w:cs="仿宋_GB2312"/>
                <w:color w:val="000000"/>
                <w:kern w:val="2"/>
                <w:sz w:val="28"/>
                <w:szCs w:val="28"/>
                <w:lang w:val="en-US" w:eastAsia="zh-CN" w:bidi="ar"/>
              </w:rPr>
              <w:t>北控（秦皇岛）水务有限责任公司绿港污泥处理厂</w:t>
            </w:r>
            <w:r>
              <w:rPr>
                <w:rFonts w:hint="eastAsia" w:ascii="仿宋_GB2312" w:hAnsi="仿宋_GB2312" w:eastAsia="仿宋_GB2312" w:cs="仿宋_GB2312"/>
                <w:kern w:val="2"/>
                <w:sz w:val="28"/>
                <w:szCs w:val="28"/>
                <w:lang w:val="en-US" w:eastAsia="zh-CN" w:bidi="ar"/>
              </w:rPr>
              <w:t>（以下简称“该厂”）前身为秦皇岛市绿港污泥处理厂，成立于</w:t>
            </w:r>
            <w:r>
              <w:rPr>
                <w:rFonts w:hint="eastAsia" w:ascii="仿宋_GB2312" w:hAnsi="Times New Roman" w:eastAsia="仿宋_GB2312" w:cs="仿宋_GB2312"/>
                <w:color w:val="000000"/>
                <w:kern w:val="2"/>
                <w:sz w:val="28"/>
                <w:szCs w:val="28"/>
                <w:lang w:val="en-US" w:eastAsia="zh-CN" w:bidi="ar"/>
              </w:rPr>
              <w:t>2008年6月2日</w:t>
            </w:r>
            <w:r>
              <w:rPr>
                <w:rFonts w:hint="eastAsia" w:ascii="仿宋_GB2312" w:hAnsi="仿宋_GB2312" w:eastAsia="仿宋_GB2312" w:cs="仿宋_GB2312"/>
                <w:kern w:val="2"/>
                <w:sz w:val="28"/>
                <w:szCs w:val="28"/>
                <w:lang w:val="en-US" w:eastAsia="zh-CN" w:bidi="ar"/>
              </w:rPr>
              <w:t>。</w:t>
            </w:r>
            <w:r>
              <w:rPr>
                <w:rFonts w:hint="eastAsia" w:ascii="仿宋_GB2312" w:hAnsi="Calibri" w:eastAsia="仿宋_GB2312" w:cs="仿宋_GB2312"/>
                <w:kern w:val="2"/>
                <w:sz w:val="28"/>
                <w:szCs w:val="28"/>
                <w:lang w:val="en-US" w:eastAsia="zh-CN" w:bidi="ar"/>
              </w:rPr>
              <w:t>该厂以污水处理厂的污泥、锯末为原料，生物质剂为辅料生产类腐殖土</w:t>
            </w:r>
            <w:r>
              <w:rPr>
                <w:rFonts w:hint="eastAsia" w:ascii="仿宋_GB2312" w:hAnsi="仿宋_GB2312" w:eastAsia="仿宋_GB2312" w:cs="仿宋_GB2312"/>
                <w:kern w:val="2"/>
                <w:sz w:val="28"/>
                <w:szCs w:val="28"/>
                <w:lang w:val="en-US" w:eastAsia="zh-CN" w:bidi="ar"/>
              </w:rPr>
              <w:t>，年产5.4万吨。</w:t>
            </w:r>
            <w:r>
              <w:rPr>
                <w:rFonts w:hint="eastAsia" w:ascii="Times New Roman" w:hAnsi="Times New Roman" w:eastAsia="仿宋_GB2312" w:cs="仿宋_GB2312"/>
                <w:color w:val="000000"/>
                <w:kern w:val="2"/>
                <w:sz w:val="28"/>
                <w:szCs w:val="28"/>
                <w:lang w:val="en-US" w:eastAsia="zh-CN" w:bidi="ar"/>
              </w:rPr>
              <w:t>该厂于</w:t>
            </w:r>
            <w:r>
              <w:rPr>
                <w:rFonts w:hint="eastAsia" w:ascii="仿宋_GB2312" w:hAnsi="仿宋_GB2312" w:eastAsia="仿宋_GB2312" w:cs="仿宋_GB2312"/>
                <w:color w:val="000000"/>
                <w:kern w:val="2"/>
                <w:sz w:val="28"/>
                <w:szCs w:val="28"/>
                <w:lang w:val="en-US" w:eastAsia="zh-CN" w:bidi="ar"/>
              </w:rPr>
              <w:t>2016</w:t>
            </w:r>
            <w:r>
              <w:rPr>
                <w:rFonts w:hint="eastAsia" w:ascii="Times New Roman" w:hAnsi="Times New Roman" w:eastAsia="仿宋_GB2312" w:cs="仿宋_GB2312"/>
                <w:color w:val="000000"/>
                <w:kern w:val="2"/>
                <w:sz w:val="28"/>
                <w:szCs w:val="28"/>
                <w:lang w:val="en-US" w:eastAsia="zh-CN" w:bidi="ar"/>
              </w:rPr>
              <w:t>年委托</w:t>
            </w:r>
            <w:r>
              <w:rPr>
                <w:rFonts w:hint="eastAsia" w:ascii="仿宋_GB2312" w:hAnsi="仿宋_GB2312" w:eastAsia="仿宋_GB2312" w:cs="仿宋_GB2312"/>
                <w:bCs/>
                <w:color w:val="000000"/>
                <w:kern w:val="2"/>
                <w:sz w:val="28"/>
                <w:szCs w:val="28"/>
                <w:lang w:val="en-US" w:eastAsia="zh-CN" w:bidi="ar"/>
              </w:rPr>
              <w:t>中国建材检验认证集团秦皇岛有限公司进行职业病危害现状评价，自上次评价以来</w:t>
            </w:r>
            <w:r>
              <w:rPr>
                <w:rFonts w:hint="eastAsia" w:ascii="仿宋_GB2312" w:hAnsi="Calibri" w:eastAsia="仿宋_GB2312" w:cs="仿宋_GB2312"/>
                <w:color w:val="000000"/>
                <w:kern w:val="2"/>
                <w:sz w:val="28"/>
                <w:szCs w:val="24"/>
                <w:lang w:val="en-US" w:eastAsia="zh-CN" w:bidi="ar"/>
              </w:rPr>
              <w:t>采用的生产工艺、生产设备和使用的原辅材料等未发生变化，生产设备正常运行，职业病危害防护设施正常运行，未发生过职业病危害事故。</w:t>
            </w:r>
          </w:p>
          <w:p>
            <w:pPr>
              <w:ind w:firstLine="480" w:firstLineChars="200"/>
              <w:rPr>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建设项目存在的职业危害因素及检测结果</w:t>
            </w:r>
          </w:p>
        </w:tc>
        <w:tc>
          <w:tcPr>
            <w:tcW w:w="9765" w:type="dxa"/>
            <w:gridSpan w:val="5"/>
            <w:noWrap w:val="0"/>
            <w:vAlign w:val="center"/>
          </w:tcPr>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该厂在生产过程中存在的职业病危害因素包括化学因素和物理因素两大类：</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（1）化学因素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仿宋_GB2312" w:eastAsia="仿宋_GB2312" w:cs="仿宋_GB2312"/>
                <w:color w:val="000000"/>
                <w:kern w:val="2"/>
                <w:sz w:val="28"/>
                <w:szCs w:val="28"/>
                <w:lang w:val="en-US" w:eastAsia="zh-CN" w:bidi="ar"/>
              </w:rPr>
              <w:t>①</w:t>
            </w:r>
            <w:r>
              <w:rPr>
                <w:rFonts w:hint="eastAsia" w:ascii="仿宋_GB2312" w:hAnsi="Calibri" w:eastAsia="仿宋_GB2312" w:cs="仿宋_GB2312"/>
                <w:color w:val="000000"/>
                <w:kern w:val="2"/>
                <w:sz w:val="28"/>
                <w:szCs w:val="28"/>
                <w:lang w:val="en-US" w:eastAsia="zh-CN" w:bidi="ar"/>
              </w:rPr>
              <w:t>粉尘：木粉尘；</w:t>
            </w:r>
          </w:p>
          <w:p>
            <w:pPr>
              <w:pStyle w:val="3"/>
              <w:keepNext w:val="0"/>
              <w:keepLines w:val="0"/>
              <w:widowControl w:val="0"/>
              <w:suppressLineNumbers w:val="0"/>
              <w:spacing w:before="0" w:beforeAutospacing="0" w:after="0" w:afterAutospacing="0" w:line="500" w:lineRule="exact"/>
              <w:ind w:left="0" w:right="0" w:firstLine="560" w:firstLineChars="200"/>
              <w:jc w:val="both"/>
            </w:pPr>
            <w:r>
              <w:rPr>
                <w:rFonts w:hint="eastAsia" w:ascii="仿宋_GB2312" w:hAnsi="Calibri" w:eastAsia="仿宋_GB2312" w:cs="仿宋_GB2312"/>
                <w:color w:val="000000"/>
                <w:kern w:val="2"/>
                <w:sz w:val="28"/>
                <w:szCs w:val="28"/>
                <w:lang w:val="en-US" w:eastAsia="zh-CN" w:bidi="ar"/>
              </w:rPr>
              <w:t>②化学物：硫化氢、氨。</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（2）物理因素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噪声、工频电场。</w:t>
            </w:r>
          </w:p>
          <w:p>
            <w:pPr>
              <w:spacing w:line="500" w:lineRule="exact"/>
              <w:rPr>
                <w:rFonts w:hint="eastAsia" w:ascii="黑体" w:eastAsia="黑体"/>
                <w:sz w:val="28"/>
                <w:highlight w:val="none"/>
              </w:rPr>
            </w:pPr>
            <w:r>
              <w:rPr>
                <w:rFonts w:hint="eastAsia" w:ascii="黑体" w:eastAsia="黑体"/>
                <w:sz w:val="28"/>
                <w:highlight w:val="none"/>
              </w:rPr>
              <w:t>职业病危害因素检测结果</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000000"/>
                <w:sz w:val="28"/>
                <w:szCs w:val="24"/>
                <w:lang w:val="en-US"/>
              </w:rPr>
            </w:pPr>
            <w:r>
              <w:rPr>
                <w:rFonts w:hint="eastAsia" w:ascii="仿宋_GB2312" w:hAnsi="Times New Roman" w:eastAsia="仿宋_GB2312" w:cs="仿宋_GB2312"/>
                <w:color w:val="000000"/>
                <w:kern w:val="2"/>
                <w:sz w:val="28"/>
                <w:szCs w:val="24"/>
                <w:lang w:val="en-US" w:eastAsia="zh-CN" w:bidi="ar"/>
              </w:rPr>
              <w:t>（1）类腐殖土生产线</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000000"/>
                <w:sz w:val="28"/>
                <w:szCs w:val="24"/>
                <w:lang w:val="en-US"/>
              </w:rPr>
            </w:pPr>
            <w:r>
              <w:rPr>
                <w:rFonts w:hint="eastAsia" w:ascii="仿宋_GB2312" w:hAnsi="Calibri" w:eastAsia="仿宋_GB2312" w:cs="仿宋_GB2312"/>
                <w:kern w:val="2"/>
                <w:sz w:val="28"/>
                <w:szCs w:val="24"/>
                <w:lang w:val="en-US" w:eastAsia="zh-CN" w:bidi="ar"/>
              </w:rPr>
              <w:t>存在的职业病危害因素为木粉尘、硫化氢、氨、噪声</w:t>
            </w:r>
            <w:r>
              <w:rPr>
                <w:rFonts w:hint="eastAsia" w:ascii="仿宋_GB2312" w:hAnsi="Times New Roman" w:eastAsia="仿宋_GB2312" w:cs="仿宋_GB2312"/>
                <w:color w:val="000000"/>
                <w:kern w:val="2"/>
                <w:sz w:val="28"/>
                <w:szCs w:val="24"/>
                <w:lang w:val="en-US" w:eastAsia="zh-CN" w:bidi="ar"/>
              </w:rPr>
              <w:t>，检测结果见表6-5</w:t>
            </w:r>
            <w:r>
              <w:rPr>
                <w:rFonts w:hint="eastAsia" w:ascii="PMingLiU" w:hAnsi="PMingLiU" w:eastAsia="PMingLiU" w:cs="PMingLiU"/>
                <w:color w:val="000000"/>
                <w:kern w:val="2"/>
                <w:sz w:val="28"/>
                <w:szCs w:val="24"/>
                <w:lang w:val="en-US" w:eastAsia="zh-CN" w:bidi="ar"/>
              </w:rPr>
              <w:t>~</w:t>
            </w:r>
            <w:r>
              <w:rPr>
                <w:rFonts w:hint="eastAsia" w:ascii="仿宋_GB2312" w:hAnsi="Times New Roman" w:eastAsia="仿宋_GB2312" w:cs="仿宋_GB2312"/>
                <w:color w:val="000000"/>
                <w:kern w:val="2"/>
                <w:sz w:val="28"/>
                <w:szCs w:val="24"/>
                <w:lang w:val="en-US" w:eastAsia="zh-CN" w:bidi="ar"/>
              </w:rPr>
              <w:t>表6-7。</w:t>
            </w:r>
          </w:p>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仿宋_GB2312"/>
                <w:color w:val="000000"/>
                <w:sz w:val="28"/>
                <w:szCs w:val="24"/>
                <w:lang w:val="en-US"/>
              </w:rPr>
            </w:pPr>
            <w:r>
              <w:rPr>
                <w:rFonts w:hint="eastAsia" w:ascii="仿宋_GB2312" w:hAnsi="Calibri" w:eastAsia="仿宋_GB2312" w:cs="仿宋_GB2312"/>
                <w:color w:val="000000"/>
                <w:kern w:val="2"/>
                <w:sz w:val="28"/>
                <w:szCs w:val="24"/>
                <w:lang w:val="en-US" w:eastAsia="zh-CN" w:bidi="ar"/>
              </w:rPr>
              <w:t xml:space="preserve">表6-5 </w:t>
            </w:r>
            <w:r>
              <w:rPr>
                <w:rFonts w:hint="eastAsia" w:ascii="仿宋_GB2312" w:hAnsi="Times New Roman" w:eastAsia="仿宋_GB2312" w:cs="仿宋_GB2312"/>
                <w:color w:val="000000"/>
                <w:kern w:val="2"/>
                <w:sz w:val="28"/>
                <w:szCs w:val="24"/>
                <w:lang w:val="en-US" w:eastAsia="zh-CN" w:bidi="ar"/>
              </w:rPr>
              <w:t>粉尘检测结果</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2"/>
              <w:gridCol w:w="680"/>
              <w:gridCol w:w="635"/>
              <w:gridCol w:w="1008"/>
              <w:gridCol w:w="661"/>
              <w:gridCol w:w="1202"/>
              <w:gridCol w:w="1130"/>
              <w:gridCol w:w="1080"/>
              <w:gridCol w:w="900"/>
              <w:gridCol w:w="720"/>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tblHeader/>
              </w:trPr>
              <w:tc>
                <w:tcPr>
                  <w:tcW w:w="9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工种</w:t>
                  </w:r>
                </w:p>
              </w:tc>
              <w:tc>
                <w:tcPr>
                  <w:tcW w:w="6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危害</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因素</w:t>
                  </w:r>
                </w:p>
              </w:tc>
              <w:tc>
                <w:tcPr>
                  <w:tcW w:w="6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pacing w:val="-20"/>
                      <w:szCs w:val="21"/>
                      <w:bdr w:val="none" w:color="auto" w:sz="0" w:space="0"/>
                      <w:lang w:val="en-US"/>
                    </w:rPr>
                  </w:pPr>
                  <w:r>
                    <w:rPr>
                      <w:rFonts w:hint="eastAsia" w:ascii="仿宋_GB2312" w:hAnsi="Calibri" w:eastAsia="仿宋_GB2312" w:cs="仿宋_GB2312"/>
                      <w:b/>
                      <w:bCs w:val="0"/>
                      <w:snapToGrid w:val="0"/>
                      <w:spacing w:val="-20"/>
                      <w:kern w:val="2"/>
                      <w:sz w:val="21"/>
                      <w:szCs w:val="21"/>
                      <w:bdr w:val="none" w:color="auto" w:sz="0" w:space="0"/>
                      <w:lang w:val="en-US" w:eastAsia="zh-CN" w:bidi="ar"/>
                    </w:rPr>
                    <w:t>种类</w:t>
                  </w:r>
                </w:p>
              </w:tc>
              <w:tc>
                <w:tcPr>
                  <w:tcW w:w="100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采样</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地点</w:t>
                  </w:r>
                </w:p>
              </w:tc>
              <w:tc>
                <w:tcPr>
                  <w:tcW w:w="66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接触时间</w:t>
                  </w:r>
                  <w:r>
                    <w:rPr>
                      <w:rFonts w:hint="eastAsia" w:ascii="仿宋_GB2312" w:hAnsi="Calibri" w:eastAsia="仿宋_GB2312" w:cs="仿宋_GB2312"/>
                      <w:b/>
                      <w:bCs w:val="0"/>
                      <w:spacing w:val="-20"/>
                      <w:kern w:val="2"/>
                      <w:sz w:val="21"/>
                      <w:szCs w:val="21"/>
                      <w:bdr w:val="none" w:color="auto" w:sz="0" w:space="0"/>
                      <w:lang w:val="en-US" w:eastAsia="zh-CN" w:bidi="ar"/>
                    </w:rPr>
                    <w:t>(h/d)</w:t>
                  </w:r>
                </w:p>
              </w:tc>
              <w:tc>
                <w:tcPr>
                  <w:tcW w:w="3412"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检测结果</w:t>
                  </w:r>
                </w:p>
              </w:tc>
              <w:tc>
                <w:tcPr>
                  <w:tcW w:w="162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职业接触限值</w:t>
                  </w:r>
                </w:p>
              </w:tc>
              <w:tc>
                <w:tcPr>
                  <w:tcW w:w="47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9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pacing w:val="-20"/>
                      <w:szCs w:val="21"/>
                      <w:bdr w:val="none" w:color="auto" w:sz="0" w:space="0"/>
                      <w:lang w:val="en-US"/>
                    </w:rPr>
                  </w:pPr>
                  <w:r>
                    <w:rPr>
                      <w:rFonts w:hint="eastAsia" w:ascii="仿宋_GB2312" w:hAnsi="Calibri" w:eastAsia="仿宋_GB2312" w:cs="仿宋_GB2312"/>
                      <w:b/>
                      <w:bCs w:val="0"/>
                      <w:snapToGrid w:val="0"/>
                      <w:spacing w:val="-20"/>
                      <w:kern w:val="2"/>
                      <w:sz w:val="21"/>
                      <w:szCs w:val="21"/>
                      <w:bdr w:val="none" w:color="auto" w:sz="0" w:space="0"/>
                      <w:lang w:val="en-US" w:eastAsia="zh-CN" w:bidi="ar"/>
                    </w:rPr>
                    <w:t>检测值（</w:t>
                  </w:r>
                  <w:r>
                    <w:rPr>
                      <w:rFonts w:hint="eastAsia" w:ascii="仿宋_GB2312" w:hAnsi="Calibri" w:eastAsia="仿宋_GB2312" w:cs="仿宋_GB2312"/>
                      <w:b/>
                      <w:bCs w:val="0"/>
                      <w:spacing w:val="-20"/>
                      <w:kern w:val="2"/>
                      <w:sz w:val="21"/>
                      <w:szCs w:val="21"/>
                      <w:bdr w:val="none" w:color="auto" w:sz="0" w:space="0"/>
                      <w:lang w:val="en-US" w:eastAsia="zh-CN" w:bidi="ar"/>
                    </w:rPr>
                    <w:t>mg/m</w:t>
                  </w:r>
                  <w:r>
                    <w:rPr>
                      <w:rFonts w:hint="eastAsia" w:ascii="仿宋_GB2312" w:hAnsi="Calibri" w:eastAsia="仿宋_GB2312" w:cs="仿宋_GB2312"/>
                      <w:b/>
                      <w:bCs w:val="0"/>
                      <w:spacing w:val="-20"/>
                      <w:kern w:val="2"/>
                      <w:sz w:val="21"/>
                      <w:szCs w:val="21"/>
                      <w:bdr w:val="none" w:color="auto" w:sz="0" w:space="0"/>
                      <w:vertAlign w:val="superscript"/>
                      <w:lang w:val="en-US" w:eastAsia="zh-CN" w:bidi="ar"/>
                    </w:rPr>
                    <w:t>3</w:t>
                  </w:r>
                  <w:r>
                    <w:rPr>
                      <w:rFonts w:hint="eastAsia" w:ascii="仿宋_GB2312" w:hAnsi="Calibri" w:eastAsia="仿宋_GB2312" w:cs="仿宋_GB2312"/>
                      <w:b/>
                      <w:bCs w:val="0"/>
                      <w:snapToGrid w:val="0"/>
                      <w:spacing w:val="-20"/>
                      <w:kern w:val="2"/>
                      <w:sz w:val="21"/>
                      <w:szCs w:val="21"/>
                      <w:bdr w:val="none" w:color="auto" w:sz="0" w:space="0"/>
                      <w:lang w:val="en-US" w:eastAsia="zh-CN" w:bidi="ar"/>
                    </w:rPr>
                    <w:t>）</w:t>
                  </w:r>
                </w:p>
              </w:tc>
              <w:tc>
                <w:tcPr>
                  <w:tcW w:w="11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napToGrid w:val="0"/>
                      <w:spacing w:val="-20"/>
                      <w:szCs w:val="21"/>
                      <w:bdr w:val="none" w:color="auto" w:sz="0" w:space="0"/>
                      <w:vertAlign w:val="subscript"/>
                      <w:lang w:val="en-US"/>
                    </w:rPr>
                  </w:pPr>
                  <w:r>
                    <w:rPr>
                      <w:rFonts w:hint="eastAsia" w:ascii="仿宋_GB2312" w:hAnsi="Calibri" w:eastAsia="仿宋_GB2312" w:cs="仿宋_GB2312"/>
                      <w:b/>
                      <w:bCs w:val="0"/>
                      <w:snapToGrid w:val="0"/>
                      <w:spacing w:val="-20"/>
                      <w:kern w:val="2"/>
                      <w:sz w:val="21"/>
                      <w:szCs w:val="21"/>
                      <w:bdr w:val="none" w:color="auto" w:sz="0" w:space="0"/>
                      <w:lang w:val="en-US" w:eastAsia="zh-CN" w:bidi="ar"/>
                    </w:rPr>
                    <w:t>C</w:t>
                  </w:r>
                  <w:r>
                    <w:rPr>
                      <w:rFonts w:hint="eastAsia" w:ascii="仿宋_GB2312" w:hAnsi="Calibri" w:eastAsia="仿宋_GB2312" w:cs="仿宋_GB2312"/>
                      <w:b/>
                      <w:bCs w:val="0"/>
                      <w:snapToGrid w:val="0"/>
                      <w:spacing w:val="-20"/>
                      <w:kern w:val="2"/>
                      <w:sz w:val="21"/>
                      <w:szCs w:val="21"/>
                      <w:bdr w:val="none" w:color="auto" w:sz="0" w:space="0"/>
                      <w:vertAlign w:val="subscript"/>
                      <w:lang w:val="en-US" w:eastAsia="zh-CN" w:bidi="ar"/>
                    </w:rPr>
                    <w:t>TWA</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pacing w:val="-20"/>
                      <w:szCs w:val="21"/>
                      <w:bdr w:val="none" w:color="auto" w:sz="0" w:space="0"/>
                      <w:lang w:val="en-US"/>
                    </w:rPr>
                  </w:pPr>
                  <w:r>
                    <w:rPr>
                      <w:rFonts w:hint="eastAsia" w:ascii="仿宋_GB2312" w:hAnsi="Calibri" w:eastAsia="仿宋_GB2312" w:cs="仿宋_GB2312"/>
                      <w:b/>
                      <w:bCs w:val="0"/>
                      <w:snapToGrid w:val="0"/>
                      <w:spacing w:val="-20"/>
                      <w:kern w:val="2"/>
                      <w:sz w:val="21"/>
                      <w:szCs w:val="21"/>
                      <w:bdr w:val="none" w:color="auto" w:sz="0" w:space="0"/>
                      <w:lang w:val="en-US" w:eastAsia="zh-CN" w:bidi="ar"/>
                    </w:rPr>
                    <w:t>（</w:t>
                  </w:r>
                  <w:r>
                    <w:rPr>
                      <w:rFonts w:hint="eastAsia" w:ascii="仿宋_GB2312" w:hAnsi="Calibri" w:eastAsia="仿宋_GB2312" w:cs="仿宋_GB2312"/>
                      <w:b/>
                      <w:bCs w:val="0"/>
                      <w:spacing w:val="-20"/>
                      <w:kern w:val="2"/>
                      <w:sz w:val="21"/>
                      <w:szCs w:val="21"/>
                      <w:bdr w:val="none" w:color="auto" w:sz="0" w:space="0"/>
                      <w:lang w:val="en-US" w:eastAsia="zh-CN" w:bidi="ar"/>
                    </w:rPr>
                    <w:t>mg/m</w:t>
                  </w:r>
                  <w:r>
                    <w:rPr>
                      <w:rFonts w:hint="eastAsia" w:ascii="仿宋_GB2312" w:hAnsi="Calibri" w:eastAsia="仿宋_GB2312" w:cs="仿宋_GB2312"/>
                      <w:b/>
                      <w:bCs w:val="0"/>
                      <w:spacing w:val="-20"/>
                      <w:kern w:val="2"/>
                      <w:sz w:val="21"/>
                      <w:szCs w:val="21"/>
                      <w:bdr w:val="none" w:color="auto" w:sz="0" w:space="0"/>
                      <w:vertAlign w:val="superscript"/>
                      <w:lang w:val="en-US" w:eastAsia="zh-CN" w:bidi="ar"/>
                    </w:rPr>
                    <w:t>3</w:t>
                  </w:r>
                  <w:r>
                    <w:rPr>
                      <w:rFonts w:hint="eastAsia" w:ascii="仿宋_GB2312" w:hAnsi="Calibri" w:eastAsia="仿宋_GB2312" w:cs="仿宋_GB2312"/>
                      <w:b/>
                      <w:bCs w:val="0"/>
                      <w:snapToGrid w:val="0"/>
                      <w:spacing w:val="-20"/>
                      <w:kern w:val="2"/>
                      <w:sz w:val="21"/>
                      <w:szCs w:val="21"/>
                      <w:bdr w:val="none" w:color="auto" w:sz="0" w:space="0"/>
                      <w:lang w:val="en-US" w:eastAsia="zh-CN" w:bidi="ar"/>
                    </w:rPr>
                    <w:t>）</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超限</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倍数</w:t>
                  </w:r>
                </w:p>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折算值</w:t>
                  </w:r>
                </w:p>
              </w:tc>
              <w:tc>
                <w:tcPr>
                  <w:tcW w:w="9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pacing w:val="-20"/>
                      <w:szCs w:val="21"/>
                      <w:bdr w:val="none" w:color="auto" w:sz="0" w:space="0"/>
                      <w:lang w:val="en-US"/>
                    </w:rPr>
                  </w:pPr>
                  <w:r>
                    <w:rPr>
                      <w:rFonts w:hint="eastAsia" w:ascii="仿宋_GB2312" w:hAnsi="Calibri" w:eastAsia="仿宋_GB2312" w:cs="仿宋_GB2312"/>
                      <w:b/>
                      <w:bCs w:val="0"/>
                      <w:snapToGrid w:val="0"/>
                      <w:spacing w:val="-20"/>
                      <w:kern w:val="2"/>
                      <w:sz w:val="21"/>
                      <w:szCs w:val="21"/>
                      <w:bdr w:val="none" w:color="auto" w:sz="0" w:space="0"/>
                      <w:lang w:val="en-US" w:eastAsia="zh-CN" w:bidi="ar"/>
                    </w:rPr>
                    <w:t>PC-TWA（</w:t>
                  </w:r>
                  <w:r>
                    <w:rPr>
                      <w:rFonts w:hint="eastAsia" w:ascii="仿宋_GB2312" w:hAnsi="Calibri" w:eastAsia="仿宋_GB2312" w:cs="仿宋_GB2312"/>
                      <w:b/>
                      <w:bCs w:val="0"/>
                      <w:spacing w:val="-20"/>
                      <w:kern w:val="2"/>
                      <w:sz w:val="21"/>
                      <w:szCs w:val="21"/>
                      <w:bdr w:val="none" w:color="auto" w:sz="0" w:space="0"/>
                      <w:lang w:val="en-US" w:eastAsia="zh-CN" w:bidi="ar"/>
                    </w:rPr>
                    <w:t>mg/m</w:t>
                  </w:r>
                  <w:r>
                    <w:rPr>
                      <w:rFonts w:hint="eastAsia" w:ascii="仿宋_GB2312" w:hAnsi="Calibri" w:eastAsia="仿宋_GB2312" w:cs="仿宋_GB2312"/>
                      <w:b/>
                      <w:bCs w:val="0"/>
                      <w:spacing w:val="-20"/>
                      <w:kern w:val="2"/>
                      <w:sz w:val="21"/>
                      <w:szCs w:val="21"/>
                      <w:bdr w:val="none" w:color="auto" w:sz="0" w:space="0"/>
                      <w:vertAlign w:val="superscript"/>
                      <w:lang w:val="en-US" w:eastAsia="zh-CN" w:bidi="ar"/>
                    </w:rPr>
                    <w:t>3</w:t>
                  </w:r>
                  <w:r>
                    <w:rPr>
                      <w:rFonts w:hint="eastAsia" w:ascii="仿宋_GB2312" w:hAnsi="Calibri" w:eastAsia="仿宋_GB2312" w:cs="仿宋_GB2312"/>
                      <w:b/>
                      <w:bCs w:val="0"/>
                      <w:snapToGrid w:val="0"/>
                      <w:spacing w:val="-20"/>
                      <w:kern w:val="2"/>
                      <w:sz w:val="21"/>
                      <w:szCs w:val="21"/>
                      <w:bdr w:val="none" w:color="auto" w:sz="0" w:space="0"/>
                      <w:lang w:val="en-US" w:eastAsia="zh-CN" w:bidi="ar"/>
                    </w:rPr>
                    <w:t>）</w:t>
                  </w:r>
                </w:p>
              </w:tc>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szCs w:val="21"/>
                      <w:bdr w:val="none" w:color="auto" w:sz="0" w:space="0"/>
                      <w:lang w:val="en-US"/>
                    </w:rPr>
                  </w:pPr>
                  <w:r>
                    <w:rPr>
                      <w:rFonts w:hint="eastAsia" w:ascii="仿宋_GB2312" w:hAnsi="Calibri" w:eastAsia="仿宋_GB2312" w:cs="仿宋_GB2312"/>
                      <w:b/>
                      <w:bCs w:val="0"/>
                      <w:snapToGrid w:val="0"/>
                      <w:kern w:val="2"/>
                      <w:sz w:val="21"/>
                      <w:szCs w:val="21"/>
                      <w:bdr w:val="none" w:color="auto" w:sz="0" w:space="0"/>
                      <w:lang w:val="en-US" w:eastAsia="zh-CN" w:bidi="ar"/>
                    </w:rPr>
                    <w:t>超限倍数</w:t>
                  </w:r>
                </w:p>
              </w:tc>
              <w:tc>
                <w:tcPr>
                  <w:tcW w:w="47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铲车司机工</w:t>
                  </w:r>
                </w:p>
              </w:tc>
              <w:tc>
                <w:tcPr>
                  <w:tcW w:w="6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木粉尘</w:t>
                  </w:r>
                </w:p>
              </w:tc>
              <w:tc>
                <w:tcPr>
                  <w:tcW w:w="6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总尘</w:t>
                  </w:r>
                </w:p>
              </w:tc>
              <w:tc>
                <w:tcPr>
                  <w:tcW w:w="1008"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锯末上料工位</w:t>
                  </w:r>
                </w:p>
              </w:tc>
              <w:tc>
                <w:tcPr>
                  <w:tcW w:w="6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w:t>
                  </w:r>
                </w:p>
              </w:tc>
              <w:tc>
                <w:tcPr>
                  <w:tcW w:w="12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3.2-3.6</w:t>
                  </w:r>
                </w:p>
              </w:tc>
              <w:tc>
                <w:tcPr>
                  <w:tcW w:w="113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1.2-1.4</w:t>
                  </w:r>
                </w:p>
              </w:tc>
              <w:tc>
                <w:tcPr>
                  <w:tcW w:w="10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1.1-1.2</w:t>
                  </w:r>
                </w:p>
              </w:tc>
              <w:tc>
                <w:tcPr>
                  <w:tcW w:w="90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3</w:t>
                  </w:r>
                </w:p>
              </w:tc>
              <w:tc>
                <w:tcPr>
                  <w:tcW w:w="72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2</w:t>
                  </w:r>
                </w:p>
              </w:tc>
              <w:tc>
                <w:tcPr>
                  <w:tcW w:w="47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008"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混料运输工位</w:t>
                  </w:r>
                </w:p>
              </w:tc>
              <w:tc>
                <w:tcPr>
                  <w:tcW w:w="6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w:t>
                  </w:r>
                </w:p>
              </w:tc>
              <w:tc>
                <w:tcPr>
                  <w:tcW w:w="12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3.1-3.4</w:t>
                  </w:r>
                </w:p>
              </w:tc>
              <w:tc>
                <w:tcPr>
                  <w:tcW w:w="113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7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运行工</w:t>
                  </w:r>
                </w:p>
              </w:tc>
              <w:tc>
                <w:tcPr>
                  <w:tcW w:w="6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木粉尘</w:t>
                  </w:r>
                </w:p>
              </w:tc>
              <w:tc>
                <w:tcPr>
                  <w:tcW w:w="6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总尘</w:t>
                  </w:r>
                </w:p>
              </w:tc>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混料车间中控室工位</w:t>
                  </w:r>
                </w:p>
              </w:tc>
              <w:tc>
                <w:tcPr>
                  <w:tcW w:w="6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w:t>
                  </w:r>
                </w:p>
              </w:tc>
              <w:tc>
                <w:tcPr>
                  <w:tcW w:w="12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2.9-3.1</w:t>
                  </w:r>
                </w:p>
              </w:tc>
              <w:tc>
                <w:tcPr>
                  <w:tcW w:w="113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1.0</w:t>
                  </w:r>
                </w:p>
              </w:tc>
              <w:tc>
                <w:tcPr>
                  <w:tcW w:w="10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1.3-1.4</w:t>
                  </w:r>
                </w:p>
              </w:tc>
              <w:tc>
                <w:tcPr>
                  <w:tcW w:w="90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3</w:t>
                  </w:r>
                </w:p>
              </w:tc>
              <w:tc>
                <w:tcPr>
                  <w:tcW w:w="72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2</w:t>
                  </w:r>
                </w:p>
              </w:tc>
              <w:tc>
                <w:tcPr>
                  <w:tcW w:w="47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0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混料巡检工位</w:t>
                  </w:r>
                </w:p>
              </w:tc>
              <w:tc>
                <w:tcPr>
                  <w:tcW w:w="6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0.5</w:t>
                  </w:r>
                </w:p>
              </w:tc>
              <w:tc>
                <w:tcPr>
                  <w:tcW w:w="12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szCs w:val="21"/>
                      <w:bdr w:val="none" w:color="auto" w:sz="0" w:space="0"/>
                      <w:lang w:val="en-US"/>
                    </w:rPr>
                  </w:pPr>
                  <w:r>
                    <w:rPr>
                      <w:rFonts w:hint="eastAsia" w:ascii="仿宋_GB2312" w:hAnsi="Calibri" w:eastAsia="仿宋_GB2312" w:cs="仿宋_GB2312"/>
                      <w:snapToGrid w:val="0"/>
                      <w:kern w:val="2"/>
                      <w:sz w:val="21"/>
                      <w:szCs w:val="21"/>
                      <w:bdr w:val="none" w:color="auto" w:sz="0" w:space="0"/>
                      <w:lang w:val="en-US" w:eastAsia="zh-CN" w:bidi="ar"/>
                    </w:rPr>
                    <w:t>3.9-4.2</w:t>
                  </w:r>
                </w:p>
              </w:tc>
              <w:tc>
                <w:tcPr>
                  <w:tcW w:w="113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7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bl>
          <w:p>
            <w:pPr>
              <w:keepNext w:val="0"/>
              <w:keepLines w:val="0"/>
              <w:widowControl w:val="0"/>
              <w:suppressLineNumbers w:val="0"/>
              <w:spacing w:before="0" w:beforeAutospacing="0" w:after="0" w:afterAutospacing="0" w:line="50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4"/>
                <w:lang w:val="en-US" w:eastAsia="zh-CN" w:bidi="ar"/>
              </w:rPr>
              <w:t>表6</w:t>
            </w:r>
            <w:r>
              <w:rPr>
                <w:rFonts w:hint="eastAsia" w:ascii="仿宋_GB2312" w:hAnsi="Times New Roman" w:eastAsia="仿宋_GB2312" w:cs="仿宋_GB2312"/>
                <w:color w:val="000000"/>
                <w:kern w:val="2"/>
                <w:sz w:val="28"/>
                <w:szCs w:val="24"/>
                <w:lang w:val="en-US" w:eastAsia="zh-CN" w:bidi="ar"/>
              </w:rPr>
              <w:t>-6</w:t>
            </w:r>
            <w:r>
              <w:rPr>
                <w:rFonts w:hint="eastAsia" w:ascii="仿宋_GB2312" w:hAnsi="Calibri" w:eastAsia="仿宋_GB2312" w:cs="仿宋_GB2312"/>
                <w:kern w:val="2"/>
                <w:sz w:val="28"/>
                <w:szCs w:val="24"/>
                <w:lang w:val="en-US" w:eastAsia="zh-CN" w:bidi="ar"/>
              </w:rPr>
              <w:t xml:space="preserve">  </w:t>
            </w:r>
            <w:r>
              <w:rPr>
                <w:rFonts w:hint="eastAsia" w:ascii="仿宋_GB2312" w:hAnsi="Calibri" w:eastAsia="仿宋_GB2312" w:cs="仿宋_GB2312"/>
                <w:kern w:val="2"/>
                <w:sz w:val="28"/>
                <w:szCs w:val="28"/>
                <w:lang w:val="en-US" w:eastAsia="zh-CN" w:bidi="ar"/>
              </w:rPr>
              <w:t>化学物检测结果</w:t>
            </w:r>
          </w:p>
          <w:tbl>
            <w:tblPr>
              <w:tblStyle w:val="5"/>
              <w:tblW w:w="499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2"/>
              <w:gridCol w:w="704"/>
              <w:gridCol w:w="500"/>
              <w:gridCol w:w="750"/>
              <w:gridCol w:w="965"/>
              <w:gridCol w:w="965"/>
              <w:gridCol w:w="965"/>
              <w:gridCol w:w="965"/>
              <w:gridCol w:w="946"/>
              <w:gridCol w:w="946"/>
              <w:gridCol w:w="958"/>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4" w:hRule="atLeast"/>
                <w:tblHeader/>
              </w:trPr>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工种</w:t>
                  </w:r>
                </w:p>
              </w:tc>
              <w:tc>
                <w:tcPr>
                  <w:tcW w:w="36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采样地点</w:t>
                  </w:r>
                </w:p>
              </w:tc>
              <w:tc>
                <w:tcPr>
                  <w:tcW w:w="262"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pacing w:val="-20"/>
                      <w:szCs w:val="21"/>
                      <w:bdr w:val="none" w:color="auto" w:sz="0" w:space="0"/>
                      <w:lang w:val="en-US"/>
                    </w:rPr>
                  </w:pPr>
                  <w:r>
                    <w:rPr>
                      <w:rFonts w:hint="eastAsia" w:ascii="仿宋_GB2312" w:hAnsi="仿宋_GB2312" w:eastAsia="仿宋_GB2312" w:cs="仿宋_GB2312"/>
                      <w:b/>
                      <w:bCs w:val="0"/>
                      <w:snapToGrid w:val="0"/>
                      <w:spacing w:val="-20"/>
                      <w:kern w:val="2"/>
                      <w:sz w:val="21"/>
                      <w:szCs w:val="21"/>
                      <w:bdr w:val="none" w:color="auto" w:sz="0" w:space="0"/>
                      <w:lang w:val="en-US" w:eastAsia="zh-CN" w:bidi="ar"/>
                    </w:rPr>
                    <w:t>危害因素</w:t>
                  </w:r>
                </w:p>
              </w:tc>
              <w:tc>
                <w:tcPr>
                  <w:tcW w:w="39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接触时间</w:t>
                  </w:r>
                  <w:r>
                    <w:rPr>
                      <w:rFonts w:hint="eastAsia" w:ascii="仿宋_GB2312" w:hAnsi="仿宋_GB2312" w:eastAsia="仿宋_GB2312" w:cs="仿宋_GB2312"/>
                      <w:b/>
                      <w:bCs w:val="0"/>
                      <w:spacing w:val="-20"/>
                      <w:kern w:val="2"/>
                      <w:sz w:val="21"/>
                      <w:szCs w:val="21"/>
                      <w:bdr w:val="none" w:color="auto" w:sz="0" w:space="0"/>
                      <w:lang w:val="en-US" w:eastAsia="zh-CN" w:bidi="ar"/>
                    </w:rPr>
                    <w:t>(h/d)</w:t>
                  </w:r>
                </w:p>
              </w:tc>
              <w:tc>
                <w:tcPr>
                  <w:tcW w:w="20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检测结果（</w:t>
                  </w:r>
                  <w:r>
                    <w:rPr>
                      <w:rFonts w:hint="eastAsia" w:ascii="仿宋_GB2312" w:hAnsi="仿宋_GB2312" w:eastAsia="仿宋_GB2312" w:cs="仿宋_GB2312"/>
                      <w:b/>
                      <w:bCs w:val="0"/>
                      <w:kern w:val="2"/>
                      <w:sz w:val="21"/>
                      <w:szCs w:val="21"/>
                      <w:bdr w:val="none" w:color="auto" w:sz="0" w:space="0"/>
                      <w:lang w:val="en-US" w:eastAsia="zh-CN" w:bidi="ar"/>
                    </w:rPr>
                    <w:t>mg/m</w:t>
                  </w:r>
                  <w:r>
                    <w:rPr>
                      <w:rFonts w:hint="eastAsia" w:ascii="仿宋_GB2312" w:hAnsi="仿宋_GB2312" w:eastAsia="仿宋_GB2312" w:cs="仿宋_GB2312"/>
                      <w:b/>
                      <w:bCs w:val="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kern w:val="2"/>
                      <w:sz w:val="21"/>
                      <w:szCs w:val="21"/>
                      <w:bdr w:val="none" w:color="auto" w:sz="0" w:space="0"/>
                      <w:lang w:val="en-US" w:eastAsia="zh-CN" w:bidi="ar"/>
                    </w:rPr>
                    <w:t>）</w:t>
                  </w:r>
                </w:p>
              </w:tc>
              <w:tc>
                <w:tcPr>
                  <w:tcW w:w="1494"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bCs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职业接触限值</w:t>
                  </w:r>
                </w:p>
              </w:tc>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检测值</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C</w:t>
                  </w:r>
                  <w:r>
                    <w:rPr>
                      <w:rFonts w:hint="eastAsia" w:ascii="仿宋_GB2312" w:hAnsi="仿宋_GB2312" w:eastAsia="仿宋_GB2312" w:cs="仿宋_GB2312"/>
                      <w:b/>
                      <w:bCs w:val="0"/>
                      <w:snapToGrid w:val="0"/>
                      <w:kern w:val="2"/>
                      <w:sz w:val="21"/>
                      <w:szCs w:val="21"/>
                      <w:bdr w:val="none" w:color="auto" w:sz="0" w:space="0"/>
                      <w:vertAlign w:val="subscript"/>
                      <w:lang w:val="en-US" w:eastAsia="zh-CN" w:bidi="ar"/>
                    </w:rPr>
                    <w:t>STE</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napToGrid w:val="0"/>
                      <w:szCs w:val="21"/>
                      <w:bdr w:val="none" w:color="auto" w:sz="0" w:space="0"/>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C</w:t>
                  </w:r>
                  <w:r>
                    <w:rPr>
                      <w:rFonts w:hint="eastAsia" w:ascii="仿宋_GB2312" w:hAnsi="仿宋_GB2312" w:eastAsia="仿宋_GB2312" w:cs="仿宋_GB2312"/>
                      <w:b/>
                      <w:bCs w:val="0"/>
                      <w:snapToGrid w:val="0"/>
                      <w:kern w:val="2"/>
                      <w:sz w:val="21"/>
                      <w:szCs w:val="21"/>
                      <w:bdr w:val="none" w:color="auto" w:sz="0" w:space="0"/>
                      <w:vertAlign w:val="subscript"/>
                      <w:lang w:val="en-US" w:eastAsia="zh-CN" w:bidi="ar"/>
                    </w:rPr>
                    <w:t>TWA</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napToGrid w:val="0"/>
                      <w:szCs w:val="21"/>
                      <w:bdr w:val="none" w:color="auto" w:sz="0" w:space="0"/>
                      <w:vertAlign w:val="subscript"/>
                      <w:lang w:val="en-US"/>
                    </w:rPr>
                  </w:pPr>
                  <w:r>
                    <w:rPr>
                      <w:rFonts w:hint="eastAsia" w:ascii="仿宋_GB2312" w:hAnsi="仿宋_GB2312" w:eastAsia="仿宋_GB2312" w:cs="仿宋_GB2312"/>
                      <w:b/>
                      <w:bCs w:val="0"/>
                      <w:snapToGrid w:val="0"/>
                      <w:kern w:val="2"/>
                      <w:sz w:val="21"/>
                      <w:szCs w:val="21"/>
                      <w:bdr w:val="none" w:color="auto" w:sz="0" w:space="0"/>
                      <w:lang w:val="en-US" w:eastAsia="zh-CN" w:bidi="ar"/>
                    </w:rPr>
                    <w:t>C</w:t>
                  </w:r>
                  <w:r>
                    <w:rPr>
                      <w:rFonts w:hint="eastAsia" w:ascii="仿宋_GB2312" w:hAnsi="仿宋_GB2312" w:eastAsia="仿宋_GB2312" w:cs="仿宋_GB2312"/>
                      <w:b/>
                      <w:bCs w:val="0"/>
                      <w:snapToGrid w:val="0"/>
                      <w:kern w:val="2"/>
                      <w:sz w:val="21"/>
                      <w:szCs w:val="21"/>
                      <w:bdr w:val="none" w:color="auto" w:sz="0" w:space="0"/>
                      <w:vertAlign w:val="subscript"/>
                      <w:lang w:val="en-US" w:eastAsia="zh-CN" w:bidi="ar"/>
                    </w:rPr>
                    <w:t>M</w:t>
                  </w:r>
                </w:p>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pacing w:val="-20"/>
                      <w:szCs w:val="21"/>
                      <w:bdr w:val="none" w:color="auto" w:sz="0" w:space="0"/>
                      <w:lang w:val="en-US"/>
                    </w:rPr>
                  </w:pP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pacing w:val="-20"/>
                      <w:szCs w:val="21"/>
                      <w:bdr w:val="none" w:color="auto" w:sz="0" w:space="0"/>
                      <w:lang w:val="en-US"/>
                    </w:rPr>
                  </w:pPr>
                  <w:r>
                    <w:rPr>
                      <w:rFonts w:hint="eastAsia" w:ascii="仿宋_GB2312" w:hAnsi="仿宋_GB2312" w:eastAsia="仿宋_GB2312" w:cs="仿宋_GB2312"/>
                      <w:b/>
                      <w:snapToGrid w:val="0"/>
                      <w:spacing w:val="-20"/>
                      <w:kern w:val="2"/>
                      <w:sz w:val="21"/>
                      <w:szCs w:val="21"/>
                      <w:bdr w:val="none" w:color="auto" w:sz="0" w:space="0"/>
                      <w:lang w:val="en-US" w:eastAsia="zh-CN" w:bidi="ar"/>
                    </w:rPr>
                    <w:t>PC-TWA</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pacing w:val="-20"/>
                      <w:szCs w:val="21"/>
                      <w:bdr w:val="none" w:color="auto" w:sz="0" w:space="0"/>
                      <w:lang w:val="en-US"/>
                    </w:rPr>
                  </w:pPr>
                  <w:r>
                    <w:rPr>
                      <w:rFonts w:hint="eastAsia" w:ascii="仿宋_GB2312" w:hAnsi="仿宋_GB2312" w:eastAsia="仿宋_GB2312" w:cs="仿宋_GB2312"/>
                      <w:b/>
                      <w:snapToGrid w:val="0"/>
                      <w:spacing w:val="-20"/>
                      <w:kern w:val="2"/>
                      <w:sz w:val="21"/>
                      <w:szCs w:val="21"/>
                      <w:bdr w:val="none" w:color="auto" w:sz="0" w:space="0"/>
                      <w:lang w:val="en-US" w:eastAsia="zh-CN" w:bidi="ar"/>
                    </w:rPr>
                    <w:t>PC-STEL</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4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snapToGrid w:val="0"/>
                    <w:spacing w:before="0" w:beforeAutospacing="0" w:after="0" w:afterAutospacing="0"/>
                    <w:ind w:left="0" w:right="0"/>
                    <w:jc w:val="center"/>
                    <w:textAlignment w:val="center"/>
                    <w:rPr>
                      <w:rFonts w:hint="eastAsia" w:ascii="仿宋_GB2312" w:hAnsi="仿宋_GB2312" w:eastAsia="仿宋_GB2312" w:cs="仿宋_GB2312"/>
                      <w:b/>
                      <w:bCs w:val="0"/>
                      <w:spacing w:val="-20"/>
                      <w:szCs w:val="21"/>
                      <w:bdr w:val="none" w:color="auto" w:sz="0" w:space="0"/>
                      <w:lang w:val="en-US"/>
                    </w:rPr>
                  </w:pPr>
                  <w:r>
                    <w:rPr>
                      <w:rFonts w:hint="eastAsia" w:ascii="仿宋_GB2312" w:hAnsi="仿宋_GB2312" w:eastAsia="仿宋_GB2312" w:cs="仿宋_GB2312"/>
                      <w:b/>
                      <w:bCs w:val="0"/>
                      <w:snapToGrid w:val="0"/>
                      <w:spacing w:val="-20"/>
                      <w:kern w:val="2"/>
                      <w:sz w:val="21"/>
                      <w:szCs w:val="21"/>
                      <w:bdr w:val="none" w:color="auto" w:sz="0" w:space="0"/>
                      <w:lang w:val="en-US" w:eastAsia="zh-CN" w:bidi="ar"/>
                    </w:rPr>
                    <w:t>MAC（</w:t>
                  </w:r>
                  <w:r>
                    <w:rPr>
                      <w:rFonts w:hint="eastAsia" w:ascii="仿宋_GB2312" w:hAnsi="仿宋_GB2312" w:eastAsia="仿宋_GB2312" w:cs="仿宋_GB2312"/>
                      <w:b/>
                      <w:bCs w:val="0"/>
                      <w:spacing w:val="-20"/>
                      <w:kern w:val="2"/>
                      <w:sz w:val="21"/>
                      <w:szCs w:val="21"/>
                      <w:bdr w:val="none" w:color="auto" w:sz="0" w:space="0"/>
                      <w:lang w:val="en-US" w:eastAsia="zh-CN" w:bidi="ar"/>
                    </w:rPr>
                    <w:t>mg/m</w:t>
                  </w:r>
                  <w:r>
                    <w:rPr>
                      <w:rFonts w:hint="eastAsia" w:ascii="仿宋_GB2312" w:hAnsi="仿宋_GB2312" w:eastAsia="仿宋_GB2312" w:cs="仿宋_GB2312"/>
                      <w:b/>
                      <w:bCs w:val="0"/>
                      <w:spacing w:val="-20"/>
                      <w:kern w:val="2"/>
                      <w:sz w:val="21"/>
                      <w:szCs w:val="21"/>
                      <w:bdr w:val="none" w:color="auto" w:sz="0" w:space="0"/>
                      <w:vertAlign w:val="superscript"/>
                      <w:lang w:val="en-US" w:eastAsia="zh-CN" w:bidi="ar"/>
                    </w:rPr>
                    <w:t>3</w:t>
                  </w:r>
                  <w:r>
                    <w:rPr>
                      <w:rFonts w:hint="eastAsia" w:ascii="仿宋_GB2312" w:hAnsi="仿宋_GB2312" w:eastAsia="仿宋_GB2312" w:cs="仿宋_GB2312"/>
                      <w:b/>
                      <w:bCs w:val="0"/>
                      <w:snapToGrid w:val="0"/>
                      <w:spacing w:val="-20"/>
                      <w:kern w:val="2"/>
                      <w:sz w:val="21"/>
                      <w:szCs w:val="21"/>
                      <w:bdr w:val="none" w:color="auto" w:sz="0" w:space="0"/>
                      <w:lang w:val="en-US" w:eastAsia="zh-CN" w:bidi="ar"/>
                    </w:rPr>
                    <w:t>）</w:t>
                  </w: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铲车司机</w:t>
                  </w:r>
                </w:p>
              </w:tc>
              <w:tc>
                <w:tcPr>
                  <w:tcW w:w="36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混料运输工位</w:t>
                  </w:r>
                </w:p>
              </w:tc>
              <w:tc>
                <w:tcPr>
                  <w:tcW w:w="2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硫化氢</w:t>
                  </w:r>
                </w:p>
              </w:tc>
              <w:tc>
                <w:tcPr>
                  <w:tcW w:w="39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2.0</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1.1-1.6</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1.1-1.6</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10</w:t>
                  </w:r>
                </w:p>
              </w:tc>
              <w:tc>
                <w:tcPr>
                  <w:tcW w:w="22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氨</w:t>
                  </w:r>
                </w:p>
              </w:tc>
              <w:tc>
                <w:tcPr>
                  <w:tcW w:w="39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2.5-3.1</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2.5-3.1</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0.6-0.8</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20</w:t>
                  </w:r>
                </w:p>
              </w:tc>
              <w:tc>
                <w:tcPr>
                  <w:tcW w:w="49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30</w:t>
                  </w:r>
                </w:p>
              </w:tc>
              <w:tc>
                <w:tcPr>
                  <w:tcW w:w="4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22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运行工</w:t>
                  </w: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混料车间中控室工位</w:t>
                  </w:r>
                </w:p>
              </w:tc>
              <w:tc>
                <w:tcPr>
                  <w:tcW w:w="262"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硫化氢</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3.0</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1.1-1.6</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1.1-1.6</w:t>
                  </w:r>
                </w:p>
              </w:tc>
              <w:tc>
                <w:tcPr>
                  <w:tcW w:w="49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10</w:t>
                  </w:r>
                </w:p>
              </w:tc>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混料巡检工位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0.5</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1.1-1.6</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发酵车间中控室工位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2.5</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翻抛机操作工位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1.0</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1.1</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pPr>
                  <w:r>
                    <w:rPr>
                      <w:rFonts w:hint="eastAsia" w:ascii="仿宋_GB2312" w:hAnsi="仿宋_GB2312" w:eastAsia="仿宋_GB2312" w:cs="仿宋_GB2312"/>
                      <w:snapToGrid w:val="0"/>
                      <w:kern w:val="2"/>
                      <w:sz w:val="21"/>
                      <w:szCs w:val="21"/>
                      <w:bdr w:val="none" w:color="auto" w:sz="0" w:space="0"/>
                      <w:lang w:val="en-US" w:eastAsia="zh-CN" w:bidi="ar"/>
                    </w:rPr>
                    <w:t>混料车间中控室工位</w:t>
                  </w:r>
                </w:p>
              </w:tc>
              <w:tc>
                <w:tcPr>
                  <w:tcW w:w="262"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氨</w:t>
                  </w: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3.0</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2.9-3.2</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2.9-3.3</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2.3-2.7</w:t>
                  </w:r>
                </w:p>
              </w:tc>
              <w:tc>
                <w:tcPr>
                  <w:tcW w:w="50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49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20</w:t>
                  </w:r>
                </w:p>
              </w:tc>
              <w:tc>
                <w:tcPr>
                  <w:tcW w:w="496"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30</w:t>
                  </w:r>
                </w:p>
              </w:tc>
              <w:tc>
                <w:tcPr>
                  <w:tcW w:w="499"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w:t>
                  </w:r>
                </w:p>
              </w:tc>
              <w:tc>
                <w:tcPr>
                  <w:tcW w:w="227"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pPr>
                  <w:r>
                    <w:rPr>
                      <w:rFonts w:hint="eastAsia" w:ascii="仿宋_GB2312" w:hAnsi="仿宋_GB2312" w:eastAsia="仿宋_GB2312" w:cs="仿宋_GB2312"/>
                      <w:snapToGrid w:val="0"/>
                      <w:kern w:val="2"/>
                      <w:sz w:val="21"/>
                      <w:szCs w:val="21"/>
                      <w:bdr w:val="none" w:color="auto" w:sz="0" w:space="0"/>
                      <w:lang w:val="en-US" w:eastAsia="zh-CN" w:bidi="ar"/>
                    </w:rPr>
                    <w:t>混料巡检工位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0.5</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2.5-3.0</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pPr>
                  <w:r>
                    <w:rPr>
                      <w:rFonts w:hint="eastAsia" w:ascii="仿宋_GB2312" w:hAnsi="仿宋_GB2312" w:eastAsia="仿宋_GB2312" w:cs="仿宋_GB2312"/>
                      <w:snapToGrid w:val="0"/>
                      <w:kern w:val="2"/>
                      <w:sz w:val="21"/>
                      <w:szCs w:val="21"/>
                      <w:bdr w:val="none" w:color="auto" w:sz="0" w:space="0"/>
                      <w:lang w:val="en-US" w:eastAsia="zh-CN" w:bidi="ar"/>
                    </w:rPr>
                    <w:t>发酵车间中控室工位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2.5</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2.3-2.9</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6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pPr>
                  <w:r>
                    <w:rPr>
                      <w:rFonts w:hint="eastAsia" w:ascii="仿宋_GB2312" w:hAnsi="仿宋_GB2312" w:eastAsia="仿宋_GB2312" w:cs="仿宋_GB2312"/>
                      <w:snapToGrid w:val="0"/>
                      <w:kern w:val="2"/>
                      <w:sz w:val="21"/>
                      <w:szCs w:val="21"/>
                      <w:bdr w:val="none" w:color="auto" w:sz="0" w:space="0"/>
                      <w:lang w:val="en-US" w:eastAsia="zh-CN" w:bidi="ar"/>
                    </w:rPr>
                    <w:t>翻抛机操作工位</w:t>
                  </w:r>
                </w:p>
              </w:tc>
              <w:tc>
                <w:tcPr>
                  <w:tcW w:w="262"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9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1.0</w:t>
                  </w:r>
                </w:p>
              </w:tc>
              <w:tc>
                <w:tcPr>
                  <w:tcW w:w="50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Cs w:val="21"/>
                      <w:bdr w:val="none" w:color="auto" w:sz="0" w:space="0"/>
                      <w:lang w:val="en-US"/>
                    </w:rPr>
                  </w:pPr>
                  <w:r>
                    <w:rPr>
                      <w:rFonts w:hint="eastAsia" w:ascii="仿宋_GB2312" w:hAnsi="仿宋_GB2312" w:eastAsia="仿宋_GB2312" w:cs="仿宋_GB2312"/>
                      <w:snapToGrid w:val="0"/>
                      <w:kern w:val="2"/>
                      <w:sz w:val="21"/>
                      <w:szCs w:val="21"/>
                      <w:bdr w:val="none" w:color="auto" w:sz="0" w:space="0"/>
                      <w:lang w:val="en-US" w:eastAsia="zh-CN" w:bidi="ar"/>
                    </w:rPr>
                    <w:t>2.9-3.3</w:t>
                  </w: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6"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99"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7"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仿宋_GB2312"/>
                <w:color w:val="000000"/>
                <w:sz w:val="28"/>
                <w:szCs w:val="24"/>
                <w:lang w:val="en-US"/>
              </w:rPr>
            </w:pPr>
            <w:r>
              <w:rPr>
                <w:rFonts w:hint="eastAsia" w:ascii="仿宋_GB2312" w:hAnsi="Calibri" w:eastAsia="仿宋_GB2312" w:cs="仿宋_GB2312"/>
                <w:color w:val="000000"/>
                <w:kern w:val="2"/>
                <w:sz w:val="28"/>
                <w:szCs w:val="24"/>
                <w:lang w:val="en-US" w:eastAsia="zh-CN" w:bidi="ar"/>
              </w:rPr>
              <w:t xml:space="preserve">表6-7 </w:t>
            </w:r>
            <w:r>
              <w:rPr>
                <w:rFonts w:hint="eastAsia" w:ascii="仿宋_GB2312" w:hAnsi="Times New Roman" w:eastAsia="仿宋_GB2312" w:cs="仿宋_GB2312"/>
                <w:color w:val="000000"/>
                <w:kern w:val="2"/>
                <w:sz w:val="28"/>
                <w:szCs w:val="24"/>
                <w:lang w:val="en-US" w:eastAsia="zh-CN" w:bidi="ar"/>
              </w:rPr>
              <w:t>噪声检测结果</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55"/>
              <w:gridCol w:w="1907"/>
              <w:gridCol w:w="1005"/>
              <w:gridCol w:w="1470"/>
              <w:gridCol w:w="1560"/>
              <w:gridCol w:w="12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49" w:hRule="atLeast"/>
                <w:tblHeader/>
              </w:trPr>
              <w:tc>
                <w:tcPr>
                  <w:tcW w:w="15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工种</w:t>
                  </w: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检测地点</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接触时间（</w:t>
                  </w:r>
                  <w:r>
                    <w:rPr>
                      <w:rFonts w:hint="eastAsia" w:ascii="仿宋_GB2312" w:hAnsi="Calibri" w:eastAsia="仿宋_GB2312" w:cs="仿宋_GB2312"/>
                      <w:b/>
                      <w:bCs w:val="0"/>
                      <w:color w:val="000000"/>
                      <w:kern w:val="2"/>
                      <w:sz w:val="21"/>
                      <w:szCs w:val="21"/>
                      <w:bdr w:val="none" w:color="auto" w:sz="0" w:space="0"/>
                      <w:lang w:val="en-US" w:eastAsia="zh-CN" w:bidi="ar"/>
                    </w:rPr>
                    <w:t>h/d</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autoSpaceDN w:val="0"/>
                    <w:adjustRightInd w:val="0"/>
                    <w:snapToGrid w:val="0"/>
                    <w:spacing w:before="0" w:beforeAutospacing="0" w:after="0" w:afterAutospacing="0"/>
                    <w:ind w:left="0" w:right="0"/>
                    <w:jc w:val="center"/>
                    <w:textAlignment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检测结果</w:t>
                  </w:r>
                </w:p>
                <w:p>
                  <w:pPr>
                    <w:keepNext w:val="0"/>
                    <w:keepLines w:val="0"/>
                    <w:widowControl w:val="0"/>
                    <w:suppressLineNumbers w:val="0"/>
                    <w:autoSpaceDE/>
                    <w:autoSpaceDN w:val="0"/>
                    <w:adjustRightInd w:val="0"/>
                    <w:snapToGrid w:val="0"/>
                    <w:spacing w:before="0" w:beforeAutospacing="0" w:after="0" w:afterAutospacing="0"/>
                    <w:ind w:left="0" w:right="0"/>
                    <w:jc w:val="center"/>
                    <w:textAlignment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dB（</w:t>
                  </w:r>
                  <w:r>
                    <w:rPr>
                      <w:rFonts w:hint="eastAsia" w:ascii="仿宋_GB2312" w:hAnsi="Calibri" w:eastAsia="仿宋_GB2312" w:cs="仿宋_GB2312"/>
                      <w:b/>
                      <w:bCs w:val="0"/>
                      <w:color w:val="000000"/>
                      <w:kern w:val="2"/>
                      <w:sz w:val="21"/>
                      <w:szCs w:val="21"/>
                      <w:bdr w:val="none" w:color="auto" w:sz="0" w:space="0"/>
                      <w:lang w:val="en-US" w:eastAsia="zh-CN" w:bidi="ar"/>
                    </w:rPr>
                    <w:t>A</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15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等效声级</w:t>
                  </w:r>
                  <w:r>
                    <w:rPr>
                      <w:rFonts w:hint="eastAsia" w:ascii="仿宋_GB2312" w:hAnsi="Calibri" w:eastAsia="仿宋_GB2312" w:cs="仿宋_GB2312"/>
                      <w:b/>
                      <w:bCs w:val="0"/>
                      <w:color w:val="000000"/>
                      <w:kern w:val="2"/>
                      <w:sz w:val="21"/>
                      <w:szCs w:val="21"/>
                      <w:bdr w:val="none" w:color="auto" w:sz="0" w:space="0"/>
                      <w:lang w:val="en-US" w:eastAsia="zh-CN" w:bidi="ar"/>
                    </w:rPr>
                    <w:t>L</w:t>
                  </w:r>
                  <w:r>
                    <w:rPr>
                      <w:rFonts w:hint="eastAsia" w:ascii="仿宋_GB2312" w:hAnsi="Calibri" w:eastAsia="仿宋_GB2312" w:cs="仿宋_GB2312"/>
                      <w:b/>
                      <w:bCs w:val="0"/>
                      <w:color w:val="000000"/>
                      <w:kern w:val="2"/>
                      <w:sz w:val="21"/>
                      <w:szCs w:val="21"/>
                      <w:bdr w:val="none" w:color="auto" w:sz="0" w:space="0"/>
                      <w:vertAlign w:val="subscript"/>
                      <w:lang w:val="en-US" w:eastAsia="zh-CN" w:bidi="ar"/>
                    </w:rPr>
                    <w:t>EX,8h</w:t>
                  </w:r>
                  <w:r>
                    <w:rPr>
                      <w:rFonts w:hint="eastAsia" w:ascii="仿宋_GB2312" w:hAnsi="Calibri" w:eastAsia="仿宋_GB2312" w:cs="仿宋_GB2312"/>
                      <w:snapToGrid w:val="0"/>
                      <w:color w:val="000000"/>
                      <w:kern w:val="2"/>
                      <w:sz w:val="21"/>
                      <w:szCs w:val="21"/>
                      <w:bdr w:val="none" w:color="auto" w:sz="0" w:space="0"/>
                      <w:vertAlign w:val="subscript"/>
                      <w:lang w:val="en-US" w:eastAsia="zh-CN" w:bidi="ar"/>
                    </w:rPr>
                    <w:t xml:space="preserve"> </w:t>
                  </w:r>
                  <w:r>
                    <w:rPr>
                      <w:rFonts w:hint="eastAsia" w:ascii="仿宋_GB2312" w:hAnsi="Calibri" w:eastAsia="仿宋_GB2312" w:cs="仿宋_GB2312"/>
                      <w:b/>
                      <w:bCs w:val="0"/>
                      <w:snapToGrid w:val="0"/>
                      <w:color w:val="000000"/>
                      <w:kern w:val="2"/>
                      <w:sz w:val="21"/>
                      <w:szCs w:val="21"/>
                      <w:bdr w:val="none" w:color="auto" w:sz="0" w:space="0"/>
                      <w:lang w:val="en-US" w:eastAsia="zh-CN" w:bidi="ar"/>
                    </w:rPr>
                    <w:t>dB（</w:t>
                  </w:r>
                  <w:r>
                    <w:rPr>
                      <w:rFonts w:hint="eastAsia" w:ascii="仿宋_GB2312" w:hAnsi="Calibri" w:eastAsia="仿宋_GB2312" w:cs="仿宋_GB2312"/>
                      <w:b/>
                      <w:bCs w:val="0"/>
                      <w:color w:val="000000"/>
                      <w:kern w:val="2"/>
                      <w:sz w:val="21"/>
                      <w:szCs w:val="21"/>
                      <w:bdr w:val="none" w:color="auto" w:sz="0" w:space="0"/>
                      <w:lang w:val="en-US" w:eastAsia="zh-CN" w:bidi="ar"/>
                    </w:rPr>
                    <w:t>A</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12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职业接触限值</w:t>
                  </w:r>
                  <w:r>
                    <w:rPr>
                      <w:rFonts w:hint="eastAsia" w:ascii="仿宋_GB2312" w:hAnsi="Calibri" w:eastAsia="仿宋_GB2312" w:cs="仿宋_GB2312"/>
                      <w:b/>
                      <w:bCs w:val="0"/>
                      <w:color w:val="000000"/>
                      <w:kern w:val="2"/>
                      <w:sz w:val="21"/>
                      <w:szCs w:val="21"/>
                      <w:bdr w:val="none" w:color="auto" w:sz="0" w:space="0"/>
                      <w:lang w:val="en-US" w:eastAsia="zh-CN" w:bidi="ar"/>
                    </w:rPr>
                    <w:t>dB</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r>
                    <w:rPr>
                      <w:rFonts w:hint="eastAsia" w:ascii="仿宋_GB2312" w:hAnsi="Calibri" w:eastAsia="仿宋_GB2312" w:cs="仿宋_GB2312"/>
                      <w:b/>
                      <w:bCs w:val="0"/>
                      <w:color w:val="000000"/>
                      <w:kern w:val="2"/>
                      <w:sz w:val="21"/>
                      <w:szCs w:val="21"/>
                      <w:bdr w:val="none" w:color="auto" w:sz="0" w:space="0"/>
                      <w:lang w:val="en-US" w:eastAsia="zh-CN" w:bidi="ar"/>
                    </w:rPr>
                    <w:t>A</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6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铲车司机</w:t>
                  </w: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锯末上料工位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84.9-85.0</w:t>
                  </w:r>
                </w:p>
              </w:tc>
              <w:tc>
                <w:tcPr>
                  <w:tcW w:w="15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81.9-82.1</w:t>
                  </w:r>
                </w:p>
              </w:tc>
              <w:tc>
                <w:tcPr>
                  <w:tcW w:w="12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85</w:t>
                  </w:r>
                </w:p>
              </w:tc>
              <w:tc>
                <w:tcPr>
                  <w:tcW w:w="6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混料运输工位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84.9-85.1</w:t>
                  </w:r>
                </w:p>
              </w:tc>
              <w:tc>
                <w:tcPr>
                  <w:tcW w:w="1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运行工</w:t>
                  </w: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混料车间中控室工位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3.0</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82.7-83.0</w:t>
                  </w:r>
                </w:p>
              </w:tc>
              <w:tc>
                <w:tcPr>
                  <w:tcW w:w="15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82.2-82.4</w:t>
                  </w:r>
                </w:p>
              </w:tc>
              <w:tc>
                <w:tcPr>
                  <w:tcW w:w="12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85</w:t>
                  </w:r>
                </w:p>
              </w:tc>
              <w:tc>
                <w:tcPr>
                  <w:tcW w:w="6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混料巡检工位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仿宋_GB2312" w:eastAsia="仿宋_GB2312" w:cs="仿宋_GB2312"/>
                      <w:kern w:val="2"/>
                      <w:sz w:val="21"/>
                      <w:szCs w:val="21"/>
                      <w:bdr w:val="none" w:color="auto" w:sz="0" w:space="0"/>
                      <w:lang w:val="en-US" w:eastAsia="zh-CN" w:bidi="ar"/>
                    </w:rPr>
                    <w:t>0.5</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89.7</w:t>
                  </w:r>
                </w:p>
              </w:tc>
              <w:tc>
                <w:tcPr>
                  <w:tcW w:w="1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发酵车间中控室工位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kern w:val="2"/>
                      <w:sz w:val="21"/>
                      <w:szCs w:val="21"/>
                      <w:bdr w:val="none" w:color="auto" w:sz="0" w:space="0"/>
                      <w:lang w:val="en-US" w:eastAsia="zh-CN" w:bidi="ar"/>
                    </w:rPr>
                    <w:t>2.5</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71.8-72.3</w:t>
                  </w:r>
                </w:p>
              </w:tc>
              <w:tc>
                <w:tcPr>
                  <w:tcW w:w="1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翻抛机操作工位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kern w:val="2"/>
                      <w:sz w:val="21"/>
                      <w:szCs w:val="21"/>
                      <w:bdr w:val="none" w:color="auto" w:sz="0" w:space="0"/>
                      <w:lang w:val="en-US" w:eastAsia="zh-CN" w:bidi="ar"/>
                    </w:rPr>
                    <w:t>1.0</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82.2-82.8</w:t>
                  </w:r>
                </w:p>
              </w:tc>
              <w:tc>
                <w:tcPr>
                  <w:tcW w:w="1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5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9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风机巡检工位</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Cs/>
                      <w:szCs w:val="21"/>
                      <w:bdr w:val="none" w:color="auto" w:sz="0" w:space="0"/>
                      <w:lang w:val="en-US"/>
                    </w:rPr>
                  </w:pPr>
                  <w:r>
                    <w:rPr>
                      <w:rFonts w:hint="eastAsia" w:ascii="仿宋_GB2312" w:hAnsi="Calibri" w:eastAsia="仿宋_GB2312" w:cs="仿宋_GB2312"/>
                      <w:bCs/>
                      <w:snapToGrid w:val="0"/>
                      <w:kern w:val="0"/>
                      <w:sz w:val="21"/>
                      <w:szCs w:val="21"/>
                      <w:bdr w:val="none" w:color="auto" w:sz="0" w:space="0"/>
                      <w:lang w:val="en-US" w:eastAsia="zh-CN" w:bidi="ar"/>
                    </w:rPr>
                    <w:t>1.0</w:t>
                  </w:r>
                </w:p>
              </w:tc>
              <w:tc>
                <w:tcPr>
                  <w:tcW w:w="14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78.9-79.2</w:t>
                  </w:r>
                </w:p>
              </w:tc>
              <w:tc>
                <w:tcPr>
                  <w:tcW w:w="15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2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bl>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sz w:val="28"/>
                <w:szCs w:val="24"/>
                <w:lang w:val="en-US"/>
              </w:rPr>
            </w:pPr>
            <w:r>
              <w:rPr>
                <w:rFonts w:hint="eastAsia" w:ascii="仿宋_GB2312" w:hAnsi="Times New Roman" w:eastAsia="仿宋_GB2312" w:cs="仿宋_GB2312"/>
                <w:kern w:val="2"/>
                <w:sz w:val="28"/>
                <w:szCs w:val="24"/>
                <w:lang w:val="en-US" w:eastAsia="zh-CN" w:bidi="ar"/>
              </w:rPr>
              <w:t>由检测结果可知，运行工、铲车司机接触的粉尘、化学物浓度和噪声强度均符合国家限值规定。</w:t>
            </w:r>
          </w:p>
          <w:p>
            <w:pPr>
              <w:pStyle w:val="3"/>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kern w:val="2"/>
                <w:sz w:val="28"/>
                <w:szCs w:val="28"/>
                <w:lang w:val="zh-CN" w:eastAsia="zh-CN" w:bidi="ar"/>
              </w:rPr>
              <w:t>（</w:t>
            </w: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val="zh-CN" w:eastAsia="zh-CN" w:bidi="ar"/>
              </w:rPr>
              <w:t>）公辅工程</w:t>
            </w:r>
          </w:p>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仿宋_GB2312"/>
                <w:color w:val="000000"/>
                <w:sz w:val="28"/>
                <w:szCs w:val="24"/>
                <w:lang w:val="en-US"/>
              </w:rPr>
            </w:pPr>
            <w:r>
              <w:rPr>
                <w:rFonts w:hint="eastAsia" w:ascii="仿宋_GB2312" w:hAnsi="Times New Roman" w:eastAsia="仿宋_GB2312" w:cs="仿宋_GB2312"/>
                <w:color w:val="000000"/>
                <w:kern w:val="2"/>
                <w:sz w:val="28"/>
                <w:szCs w:val="24"/>
                <w:lang w:val="en-US" w:eastAsia="zh-CN" w:bidi="ar"/>
              </w:rPr>
              <w:t>公辅工程</w:t>
            </w:r>
            <w:r>
              <w:rPr>
                <w:rFonts w:hint="eastAsia" w:ascii="仿宋_GB2312" w:hAnsi="Calibri" w:eastAsia="仿宋_GB2312" w:cs="仿宋_GB2312"/>
                <w:kern w:val="2"/>
                <w:sz w:val="28"/>
                <w:szCs w:val="24"/>
                <w:lang w:val="en-US" w:eastAsia="zh-CN" w:bidi="ar"/>
              </w:rPr>
              <w:t>存在的职业病危害因素为工频电场</w:t>
            </w:r>
            <w:r>
              <w:rPr>
                <w:rFonts w:hint="eastAsia" w:ascii="仿宋_GB2312" w:hAnsi="Times New Roman" w:eastAsia="仿宋_GB2312" w:cs="仿宋_GB2312"/>
                <w:color w:val="000000"/>
                <w:kern w:val="2"/>
                <w:sz w:val="28"/>
                <w:szCs w:val="24"/>
                <w:lang w:val="en-US" w:eastAsia="zh-CN" w:bidi="ar"/>
              </w:rPr>
              <w:t>，检测结果见表6-8。</w:t>
            </w:r>
          </w:p>
          <w:p>
            <w:pPr>
              <w:keepNext w:val="0"/>
              <w:keepLines w:val="0"/>
              <w:widowControl w:val="0"/>
              <w:suppressLineNumbers w:val="0"/>
              <w:spacing w:before="0" w:beforeAutospacing="0" w:after="0" w:afterAutospacing="0" w:line="500" w:lineRule="exact"/>
              <w:ind w:left="0" w:right="0"/>
              <w:jc w:val="center"/>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表6-8 工频电场检测结果</w:t>
            </w:r>
          </w:p>
          <w:tbl>
            <w:tblPr>
              <w:tblStyle w:val="4"/>
              <w:tblW w:w="499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10"/>
              <w:gridCol w:w="1983"/>
              <w:gridCol w:w="1914"/>
              <w:gridCol w:w="1914"/>
              <w:gridCol w:w="195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564" w:hRule="atLeast"/>
                <w:tblHeader/>
              </w:trPr>
              <w:tc>
                <w:tcPr>
                  <w:tcW w:w="5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工种</w:t>
                  </w:r>
                </w:p>
              </w:tc>
              <w:tc>
                <w:tcPr>
                  <w:tcW w:w="103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检测地点</w:t>
                  </w:r>
                </w:p>
              </w:tc>
              <w:tc>
                <w:tcPr>
                  <w:tcW w:w="100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接触时间（</w:t>
                  </w:r>
                  <w:r>
                    <w:rPr>
                      <w:rFonts w:hint="eastAsia" w:ascii="仿宋_GB2312" w:hAnsi="Calibri" w:eastAsia="仿宋_GB2312" w:cs="仿宋_GB2312"/>
                      <w:b/>
                      <w:bCs w:val="0"/>
                      <w:color w:val="000000"/>
                      <w:kern w:val="2"/>
                      <w:sz w:val="21"/>
                      <w:szCs w:val="21"/>
                      <w:bdr w:val="none" w:color="auto" w:sz="0" w:space="0"/>
                      <w:lang w:val="en-US" w:eastAsia="zh-CN" w:bidi="ar"/>
                    </w:rPr>
                    <w:t>h/d</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100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检测结果（</w:t>
                  </w:r>
                  <w:r>
                    <w:rPr>
                      <w:rFonts w:hint="eastAsia" w:ascii="仿宋_GB2312" w:hAnsi="Calibri" w:eastAsia="仿宋_GB2312" w:cs="仿宋_GB2312"/>
                      <w:b/>
                      <w:bCs w:val="0"/>
                      <w:color w:val="000000"/>
                      <w:kern w:val="2"/>
                      <w:sz w:val="21"/>
                      <w:szCs w:val="21"/>
                      <w:bdr w:val="none" w:color="auto" w:sz="0" w:space="0"/>
                      <w:lang w:val="en-US" w:eastAsia="zh-CN" w:bidi="ar"/>
                    </w:rPr>
                    <w:t>kV/m</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10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接触限值（</w:t>
                  </w:r>
                  <w:r>
                    <w:rPr>
                      <w:rFonts w:hint="eastAsia" w:ascii="仿宋_GB2312" w:hAnsi="Calibri" w:eastAsia="仿宋_GB2312" w:cs="仿宋_GB2312"/>
                      <w:b/>
                      <w:bCs w:val="0"/>
                      <w:color w:val="000000"/>
                      <w:kern w:val="2"/>
                      <w:sz w:val="21"/>
                      <w:szCs w:val="21"/>
                      <w:bdr w:val="none" w:color="auto" w:sz="0" w:space="0"/>
                      <w:lang w:val="en-US" w:eastAsia="zh-CN" w:bidi="ar"/>
                    </w:rPr>
                    <w:t>kV/m</w:t>
                  </w:r>
                  <w:r>
                    <w:rPr>
                      <w:rFonts w:hint="eastAsia" w:ascii="仿宋_GB2312" w:hAnsi="Calibri" w:eastAsia="仿宋_GB2312" w:cs="仿宋_GB2312"/>
                      <w:b/>
                      <w:bCs w:val="0"/>
                      <w:snapToGrid w:val="0"/>
                      <w:color w:val="000000"/>
                      <w:kern w:val="2"/>
                      <w:sz w:val="21"/>
                      <w:szCs w:val="21"/>
                      <w:bdr w:val="none" w:color="auto" w:sz="0" w:space="0"/>
                      <w:lang w:val="en-US" w:eastAsia="zh-CN" w:bidi="ar"/>
                    </w:rPr>
                    <w:t>）</w:t>
                  </w:r>
                </w:p>
              </w:tc>
              <w:tc>
                <w:tcPr>
                  <w:tcW w:w="39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b/>
                      <w:bCs w:val="0"/>
                      <w:color w:val="000000"/>
                      <w:szCs w:val="21"/>
                      <w:bdr w:val="none" w:color="auto" w:sz="0" w:space="0"/>
                      <w:lang w:val="en-US"/>
                    </w:rPr>
                  </w:pPr>
                  <w:r>
                    <w:rPr>
                      <w:rFonts w:hint="eastAsia" w:ascii="仿宋_GB2312" w:hAnsi="Calibri" w:eastAsia="仿宋_GB2312" w:cs="仿宋_GB2312"/>
                      <w:b/>
                      <w:bCs w:val="0"/>
                      <w:snapToGrid w:val="0"/>
                      <w:color w:val="000000"/>
                      <w:kern w:val="2"/>
                      <w:sz w:val="21"/>
                      <w:szCs w:val="21"/>
                      <w:bdr w:val="none" w:color="auto" w:sz="0" w:space="0"/>
                      <w:lang w:val="en-US" w:eastAsia="zh-CN"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Times New Roman" w:eastAsia="仿宋_GB2312" w:cs="仿宋_GB2312"/>
                      <w:snapToGrid w:val="0"/>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维修工</w:t>
                  </w:r>
                </w:p>
              </w:tc>
              <w:tc>
                <w:tcPr>
                  <w:tcW w:w="103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Times New Roman" w:eastAsia="仿宋_GB2312" w:cs="仿宋_GB2312"/>
                      <w:snapToGrid w:val="0"/>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变配电室巡检工位</w:t>
                  </w:r>
                </w:p>
              </w:tc>
              <w:tc>
                <w:tcPr>
                  <w:tcW w:w="100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2.0</w:t>
                  </w:r>
                </w:p>
              </w:tc>
              <w:tc>
                <w:tcPr>
                  <w:tcW w:w="100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0.01</w:t>
                  </w:r>
                </w:p>
              </w:tc>
              <w:tc>
                <w:tcPr>
                  <w:tcW w:w="10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snapToGrid w:val="0"/>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5</w:t>
                  </w:r>
                </w:p>
              </w:tc>
              <w:tc>
                <w:tcPr>
                  <w:tcW w:w="39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snapToGrid w:val="0"/>
                      <w:color w:val="000000"/>
                      <w:kern w:val="2"/>
                      <w:sz w:val="21"/>
                      <w:szCs w:val="21"/>
                      <w:bdr w:val="none" w:color="auto" w:sz="0" w:space="0"/>
                      <w:lang w:val="en-US" w:eastAsia="zh-CN" w:bidi="ar"/>
                    </w:rPr>
                    <w:t>符合</w:t>
                  </w:r>
                </w:p>
              </w:tc>
            </w:tr>
          </w:tbl>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zh-CN" w:eastAsia="zh-CN"/>
              </w:rPr>
            </w:pPr>
            <w:r>
              <w:rPr>
                <w:rFonts w:hint="eastAsia" w:ascii="仿宋_GB2312" w:hAnsi="Times New Roman" w:eastAsia="仿宋_GB2312" w:cs="仿宋_GB2312"/>
                <w:kern w:val="2"/>
                <w:sz w:val="28"/>
                <w:szCs w:val="24"/>
                <w:lang w:val="en-US" w:eastAsia="zh-CN" w:bidi="ar"/>
              </w:rPr>
              <w:t>由检测结果可知，维修工接触的工频电场强度均符合国家职业接触限值的规定。</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评价结论与建议</w:t>
            </w:r>
          </w:p>
        </w:tc>
        <w:tc>
          <w:tcPr>
            <w:tcW w:w="9765" w:type="dxa"/>
            <w:gridSpan w:val="5"/>
            <w:noWrap w:val="0"/>
            <w:vAlign w:val="center"/>
          </w:tcPr>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分项</w:t>
            </w:r>
            <w:r>
              <w:rPr>
                <w:rFonts w:hint="eastAsia" w:ascii="仿宋_GB2312" w:eastAsia="仿宋_GB2312"/>
                <w:sz w:val="28"/>
                <w:szCs w:val="28"/>
              </w:rPr>
              <w:t>结论：</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3632"/>
              <w:gridCol w:w="762"/>
              <w:gridCol w:w="5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cantSplit/>
                <w:trHeight w:val="454" w:hRule="atLeast"/>
                <w:tblHeader/>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b/>
                      <w:color w:val="000000"/>
                      <w:szCs w:val="21"/>
                      <w:bdr w:val="none" w:color="auto" w:sz="0" w:space="0"/>
                      <w:lang w:val="en-US"/>
                    </w:rPr>
                  </w:pPr>
                  <w:r>
                    <w:rPr>
                      <w:rFonts w:hint="eastAsia" w:ascii="仿宋_GB2312" w:hAnsi="Calibri" w:eastAsia="仿宋_GB2312" w:cs="仿宋_GB2312"/>
                      <w:b/>
                      <w:color w:val="000000"/>
                      <w:kern w:val="2"/>
                      <w:sz w:val="21"/>
                      <w:szCs w:val="21"/>
                      <w:bdr w:val="none" w:color="auto" w:sz="0" w:space="0"/>
                      <w:lang w:val="en-US" w:eastAsia="zh-CN" w:bidi="ar"/>
                    </w:rPr>
                    <w:t>项目</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b/>
                      <w:color w:val="000000"/>
                      <w:szCs w:val="21"/>
                      <w:bdr w:val="none" w:color="auto" w:sz="0" w:space="0"/>
                      <w:lang w:val="en-US"/>
                    </w:rPr>
                  </w:pPr>
                  <w:r>
                    <w:rPr>
                      <w:rFonts w:hint="eastAsia" w:ascii="仿宋_GB2312" w:hAnsi="Calibri" w:eastAsia="仿宋_GB2312" w:cs="仿宋_GB2312"/>
                      <w:b/>
                      <w:color w:val="000000"/>
                      <w:kern w:val="2"/>
                      <w:sz w:val="21"/>
                      <w:szCs w:val="21"/>
                      <w:bdr w:val="none" w:color="auto" w:sz="0" w:space="0"/>
                      <w:lang w:val="en-US" w:eastAsia="zh-CN" w:bidi="ar"/>
                    </w:rPr>
                    <w:t>判断</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b/>
                      <w:color w:val="000000"/>
                      <w:szCs w:val="21"/>
                      <w:bdr w:val="none" w:color="auto" w:sz="0" w:space="0"/>
                      <w:lang w:val="en-US"/>
                    </w:rPr>
                  </w:pPr>
                  <w:r>
                    <w:rPr>
                      <w:rFonts w:hint="eastAsia" w:ascii="仿宋_GB2312" w:hAnsi="Calibri" w:eastAsia="仿宋_GB2312" w:cs="仿宋_GB2312"/>
                      <w:b/>
                      <w:color w:val="000000"/>
                      <w:kern w:val="2"/>
                      <w:sz w:val="21"/>
                      <w:szCs w:val="21"/>
                      <w:bdr w:val="none" w:color="auto" w:sz="0" w:space="0"/>
                      <w:lang w:val="en-US" w:eastAsia="zh-CN" w:bidi="ar"/>
                    </w:rPr>
                    <w:t>存在问题简要说明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1.总体布局</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cs="仿宋_GB2312"/>
                      <w:color w:val="000000"/>
                      <w:bdr w:val="none" w:color="auto" w:sz="0" w:space="0"/>
                      <w:lang w:val="en-US"/>
                    </w:rPr>
                  </w:pPr>
                  <w:r>
                    <w:rPr>
                      <w:rFonts w:hint="eastAsia" w:ascii="仿宋_GB2312" w:hAnsi="Times New Roman"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2.设备布局</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3.建筑卫生学</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4.职业病危害因素</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5.职业病防护设施</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6.应急救援设施</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7.职业健康监护</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基本符合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未发现上岗前和离岗时的职业健康检查资料；2019年2月体检报告中劳动者接触的危害因素体检不全，维修工未进行电工特殊作业人员的体检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8.个人防护用品</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9.辅助用室</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10.职业卫生管理组织机构</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11.职业卫生管理制度</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12.职业病危害告知</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13.职业卫生培训</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14.职业病危害项目申报</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不符合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未向卫生行政部门进行网上职业病危害项目申报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both"/>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15.既往职业卫生评价建议落实情况</w:t>
                  </w:r>
                </w:p>
              </w:tc>
              <w:tc>
                <w:tcPr>
                  <w:tcW w:w="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color w:val="000000"/>
                      <w:kern w:val="2"/>
                      <w:sz w:val="21"/>
                      <w:szCs w:val="21"/>
                      <w:bdr w:val="none" w:color="auto" w:sz="0" w:space="0"/>
                      <w:lang w:val="en-US" w:eastAsia="zh-CN" w:bidi="ar"/>
                    </w:rPr>
                    <w:t>基本符合</w:t>
                  </w:r>
                </w:p>
              </w:tc>
              <w:tc>
                <w:tcPr>
                  <w:tcW w:w="5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s="仿宋_GB2312"/>
                      <w:color w:val="000000"/>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2019年2月在岗期间职业健康检查需复查人员未进行复查；未制定职业中暑现场处置方案；未向上级管理部门申报职业病危害项目</w:t>
                  </w:r>
                </w:p>
              </w:tc>
            </w:tr>
          </w:tbl>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建 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（1）加强对作业岗位劳动者个人职业病防护用品佩戴情况的监督检查，确保发放的个人职业病防护用品达到防护目的。</w:t>
            </w:r>
            <w:r>
              <w:rPr>
                <w:rFonts w:hint="eastAsia" w:ascii="仿宋_GB2312" w:hAnsi="Calibri" w:eastAsia="仿宋_GB2312" w:cs="仿宋_GB2312"/>
                <w:kern w:val="0"/>
                <w:sz w:val="28"/>
                <w:szCs w:val="28"/>
                <w:lang w:val="en-US" w:eastAsia="zh-CN" w:bidi="ar"/>
              </w:rPr>
              <w:t>应加强作业场所的防护设施的维护，确保防护设施正常运行</w:t>
            </w:r>
            <w:r>
              <w:rPr>
                <w:rFonts w:hint="eastAsia" w:ascii="仿宋_GB2312" w:hAnsi="Calibri"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color w:val="000000"/>
                <w:kern w:val="2"/>
                <w:sz w:val="28"/>
                <w:szCs w:val="28"/>
                <w:lang w:val="en-US" w:eastAsia="zh-CN" w:bidi="ar"/>
              </w:rPr>
              <w:t>（2）今后</w:t>
            </w:r>
            <w:r>
              <w:rPr>
                <w:rFonts w:hint="eastAsia" w:ascii="仿宋_GB2312" w:hAnsi="Calibri" w:eastAsia="仿宋_GB2312" w:cs="仿宋_GB2312"/>
                <w:kern w:val="2"/>
                <w:sz w:val="28"/>
                <w:szCs w:val="28"/>
                <w:lang w:val="en-US" w:eastAsia="zh-CN" w:bidi="ar"/>
              </w:rPr>
              <w:t>应按人员接触情况安排新进员工和离岗人员进行上岗前和离岗时的职业健康检查，定期安排员工针对其接触的职业病危害因素进行在岗期间的职业健康检查，体检因素应全面，应安排需复查人员进行复查，并将体检结果告知劳动者，完善职业健康监护档案。</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（3）该厂应在2019年职业病危害现状评价报告完成后15日内向当地卫生行政部门</w:t>
            </w:r>
            <w:r>
              <w:rPr>
                <w:rFonts w:hint="eastAsia" w:ascii="仿宋_GB2312" w:hAnsi="Times New Roman" w:eastAsia="仿宋_GB2312" w:cs="仿宋_GB2312"/>
                <w:color w:val="000000"/>
                <w:kern w:val="2"/>
                <w:sz w:val="28"/>
                <w:szCs w:val="28"/>
                <w:lang w:val="en-US" w:eastAsia="zh-CN" w:bidi="ar"/>
              </w:rPr>
              <w:t>进行职业病危害因素申报。申报接触职业病危害因素、人数应全面。</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（4）</w:t>
            </w:r>
            <w:r>
              <w:rPr>
                <w:rFonts w:hint="eastAsia" w:ascii="仿宋_GB2312" w:hAnsi="Calibri" w:eastAsia="仿宋_GB2312" w:cs="仿宋_GB2312"/>
                <w:kern w:val="2"/>
                <w:sz w:val="28"/>
                <w:szCs w:val="28"/>
                <w:lang w:val="en-US" w:eastAsia="zh-CN" w:bidi="ar"/>
              </w:rPr>
              <w:t>在今后的运行中有新建、扩建、改建建设项目和技术改造、技术引进项目时，应落实建设项目职业卫生“三同时”的管理制度；若技术、工艺、设备或者材料等发生变化，</w:t>
            </w:r>
            <w:r>
              <w:rPr>
                <w:rFonts w:hint="eastAsia" w:ascii="仿宋_GB2312" w:hAnsi="Calibri" w:eastAsia="仿宋_GB2312" w:cs="仿宋_GB2312"/>
                <w:color w:val="000000"/>
                <w:kern w:val="2"/>
                <w:sz w:val="28"/>
                <w:szCs w:val="28"/>
                <w:lang w:val="en-US" w:eastAsia="zh-CN" w:bidi="ar"/>
              </w:rPr>
              <w:t>应重新进行职业病危害因素的检测、评价</w:t>
            </w:r>
            <w:r>
              <w:rPr>
                <w:rFonts w:hint="eastAsia" w:ascii="仿宋_GB2312" w:hAnsi="Calibri" w:eastAsia="仿宋_GB2312" w:cs="仿宋_GB2312"/>
                <w:kern w:val="2"/>
                <w:sz w:val="28"/>
                <w:szCs w:val="28"/>
                <w:lang w:val="en-US" w:eastAsia="zh-CN" w:bidi="ar"/>
              </w:rPr>
              <w:t>和职</w:t>
            </w:r>
            <w:r>
              <w:rPr>
                <w:rFonts w:hint="eastAsia" w:ascii="仿宋_GB2312" w:hAnsi="Calibri" w:eastAsia="仿宋_GB2312" w:cs="仿宋_GB2312"/>
                <w:color w:val="000000"/>
                <w:kern w:val="2"/>
                <w:sz w:val="28"/>
                <w:szCs w:val="28"/>
                <w:lang w:val="en-US" w:eastAsia="zh-CN" w:bidi="ar"/>
              </w:rPr>
              <w:t>业病危害因素的申报。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Times New Roman" w:eastAsia="仿宋_GB2312" w:cs="仿宋_GB2312"/>
                <w:color w:val="000000"/>
                <w:kern w:val="2"/>
                <w:sz w:val="28"/>
                <w:szCs w:val="28"/>
                <w:lang w:val="en-US" w:eastAsia="zh-CN" w:bidi="ar"/>
              </w:rPr>
              <w:t>（5）</w:t>
            </w:r>
            <w:r>
              <w:rPr>
                <w:rFonts w:hint="eastAsia" w:ascii="仿宋_GB2312" w:hAnsi="Calibri" w:eastAsia="仿宋_GB2312" w:cs="仿宋_GB2312"/>
                <w:color w:val="000000"/>
                <w:kern w:val="2"/>
                <w:sz w:val="28"/>
                <w:szCs w:val="28"/>
                <w:lang w:val="en-US" w:eastAsia="zh-CN" w:bidi="ar"/>
              </w:rPr>
              <w:t>应当委托具有相应资质的职业卫生技术服务机构每年至少进行一次职业病危害因素检测，检测报告存档，并向相关部门报告和劳动者公布。</w:t>
            </w:r>
          </w:p>
          <w:p>
            <w:pPr>
              <w:keepNext w:val="0"/>
              <w:keepLines w:val="0"/>
              <w:widowControl w:val="0"/>
              <w:suppressLineNumbers w:val="0"/>
              <w:autoSpaceDE w:val="0"/>
              <w:autoSpaceDN w:val="0"/>
              <w:spacing w:before="0" w:beforeAutospacing="0" w:after="0" w:afterAutospacing="0" w:line="500" w:lineRule="exact"/>
              <w:ind w:left="0" w:right="0" w:firstLine="560" w:firstLineChars="200"/>
              <w:jc w:val="both"/>
              <w:rPr>
                <w:rFonts w:hint="eastAsia" w:ascii="仿宋_GB2312" w:eastAsia="仿宋_GB2312" w:cs="仿宋_GB2312"/>
                <w:sz w:val="28"/>
                <w:szCs w:val="28"/>
                <w:lang w:val="en-US"/>
              </w:rPr>
            </w:pPr>
            <w:r>
              <w:rPr>
                <w:rFonts w:hint="eastAsia" w:ascii="仿宋_GB2312" w:hAnsi="Calibri" w:eastAsia="仿宋_GB2312" w:cs="仿宋_GB2312"/>
                <w:kern w:val="2"/>
                <w:sz w:val="28"/>
                <w:szCs w:val="28"/>
                <w:lang w:val="en-US" w:eastAsia="zh-CN" w:bidi="ar"/>
              </w:rPr>
              <w:t>（6）</w:t>
            </w:r>
            <w:r>
              <w:rPr>
                <w:rFonts w:hint="eastAsia" w:ascii="仿宋_GB2312" w:hAnsi="Calibri" w:eastAsia="仿宋_GB2312" w:cs="仿宋_GB2312"/>
                <w:color w:val="000000"/>
                <w:kern w:val="2"/>
                <w:sz w:val="28"/>
                <w:szCs w:val="28"/>
                <w:lang w:val="en-US" w:eastAsia="zh-CN" w:bidi="ar"/>
              </w:rPr>
              <w:t>按照《河北省安全生产监督管理局关于印发〈职业卫生档案〉管理要求的通知》的要求，不断更新和完善《职业卫生档案》。</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cs="仿宋_GB2312"/>
                <w:color w:val="000000"/>
                <w:sz w:val="28"/>
                <w:szCs w:val="28"/>
                <w:lang w:val="en-US"/>
              </w:rPr>
            </w:pPr>
            <w:r>
              <w:rPr>
                <w:rFonts w:hint="eastAsia" w:ascii="仿宋_GB2312" w:hAnsi="Calibri" w:eastAsia="仿宋_GB2312" w:cs="仿宋_GB2312"/>
                <w:color w:val="000000"/>
                <w:kern w:val="2"/>
                <w:sz w:val="28"/>
                <w:szCs w:val="28"/>
                <w:lang w:val="en-US" w:eastAsia="zh-CN" w:bidi="ar"/>
              </w:rPr>
              <w:t>（7）完善应急救援预案，制定职业中暑现场处置方案。</w:t>
            </w:r>
          </w:p>
          <w:p>
            <w:pPr>
              <w:spacing w:line="500" w:lineRule="exact"/>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技术审查专家组评审意见</w:t>
            </w:r>
          </w:p>
        </w:tc>
        <w:tc>
          <w:tcPr>
            <w:tcW w:w="9765" w:type="dxa"/>
            <w:gridSpan w:val="5"/>
            <w:noWrap w:val="0"/>
            <w:vAlign w:val="center"/>
          </w:tcPr>
          <w:p>
            <w:pPr>
              <w:spacing w:line="500" w:lineRule="exact"/>
              <w:rPr>
                <w:rFonts w:hint="default" w:ascii="仿宋_GB2312" w:eastAsia="仿宋_GB2312"/>
                <w:kern w:val="0"/>
                <w:sz w:val="28"/>
                <w:szCs w:val="28"/>
                <w:highlight w:val="yellow"/>
                <w:lang w:val="en-US" w:eastAsia="zh-CN"/>
              </w:rPr>
            </w:pPr>
            <w:r>
              <w:rPr>
                <w:rFonts w:hint="eastAsia" w:ascii="仿宋_GB2312" w:eastAsia="仿宋_GB2312"/>
                <w:color w:val="00000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57" w:type="dxa"/>
            <w:gridSpan w:val="6"/>
            <w:noWrap w:val="0"/>
            <w:vAlign w:val="center"/>
          </w:tcPr>
          <w:p>
            <w:pPr>
              <w:spacing w:line="500" w:lineRule="exact"/>
              <w:ind w:firstLine="602" w:firstLineChars="200"/>
              <w:jc w:val="center"/>
              <w:rPr>
                <w:rFonts w:ascii="仿宋_GB2312" w:eastAsia="仿宋_GB2312"/>
                <w:kern w:val="0"/>
                <w:sz w:val="28"/>
                <w:szCs w:val="28"/>
              </w:rPr>
            </w:pPr>
            <w:r>
              <w:rPr>
                <w:rFonts w:hint="eastAsia" w:ascii="黑体" w:eastAsia="黑体"/>
                <w:b/>
                <w:sz w:val="30"/>
                <w:szCs w:val="30"/>
              </w:rPr>
              <w:t>参加评价人员情况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工作任务</w:t>
            </w:r>
          </w:p>
        </w:tc>
        <w:tc>
          <w:tcPr>
            <w:tcW w:w="3545"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时   间</w:t>
            </w:r>
          </w:p>
        </w:tc>
        <w:tc>
          <w:tcPr>
            <w:tcW w:w="5323" w:type="dxa"/>
            <w:gridSpan w:val="2"/>
            <w:noWrap w:val="0"/>
            <w:vAlign w:val="center"/>
          </w:tcPr>
          <w:p>
            <w:pPr>
              <w:spacing w:line="0" w:lineRule="atLeast"/>
              <w:jc w:val="center"/>
              <w:rPr>
                <w:rFonts w:hint="eastAsia" w:ascii="宋体" w:hAnsi="宋体"/>
                <w:sz w:val="28"/>
                <w:szCs w:val="28"/>
              </w:rPr>
            </w:pPr>
            <w:r>
              <w:rPr>
                <w:rFonts w:hint="eastAsia" w:ascii="宋体" w:hAnsi="宋体"/>
                <w:sz w:val="28"/>
                <w:szCs w:val="28"/>
              </w:rPr>
              <w:t>人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现场调查</w:t>
            </w:r>
          </w:p>
        </w:tc>
        <w:tc>
          <w:tcPr>
            <w:tcW w:w="3545"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rPr>
              <w:t>2019年12月13日</w:t>
            </w:r>
          </w:p>
        </w:tc>
        <w:tc>
          <w:tcPr>
            <w:tcW w:w="5323"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lang w:eastAsia="zh-CN"/>
              </w:rPr>
              <w:t xml:space="preserve"> 刘佳，曹晶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采  样</w:t>
            </w:r>
          </w:p>
        </w:tc>
        <w:tc>
          <w:tcPr>
            <w:tcW w:w="3545" w:type="dxa"/>
            <w:gridSpan w:val="2"/>
            <w:noWrap w:val="0"/>
            <w:vAlign w:val="bottom"/>
          </w:tcPr>
          <w:p>
            <w:pPr>
              <w:spacing w:line="700" w:lineRule="atLeast"/>
              <w:jc w:val="center"/>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r>
              <w:rPr>
                <w:rFonts w:hint="eastAsia" w:ascii="宋体" w:hAnsi="宋体"/>
                <w:sz w:val="24"/>
                <w:szCs w:val="24"/>
                <w:lang w:val="en-US" w:eastAsia="zh-CN"/>
              </w:rPr>
              <w:t>14</w:t>
            </w:r>
            <w:r>
              <w:rPr>
                <w:rFonts w:hint="eastAsia" w:ascii="宋体" w:hAnsi="宋体"/>
                <w:sz w:val="24"/>
                <w:szCs w:val="24"/>
              </w:rPr>
              <w:t>日</w:t>
            </w:r>
          </w:p>
        </w:tc>
        <w:tc>
          <w:tcPr>
            <w:tcW w:w="5323"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lang w:val="en-US" w:eastAsia="zh-CN"/>
              </w:rPr>
              <w:t>尤祎  丁文强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检  测</w:t>
            </w:r>
          </w:p>
        </w:tc>
        <w:tc>
          <w:tcPr>
            <w:tcW w:w="3545" w:type="dxa"/>
            <w:gridSpan w:val="2"/>
            <w:noWrap w:val="0"/>
            <w:vAlign w:val="bottom"/>
          </w:tcPr>
          <w:p>
            <w:pPr>
              <w:spacing w:line="700" w:lineRule="atLeast"/>
              <w:jc w:val="center"/>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w:t>
            </w:r>
            <w:r>
              <w:rPr>
                <w:rFonts w:hint="eastAsia" w:ascii="宋体" w:hAnsi="宋体"/>
                <w:sz w:val="24"/>
                <w:szCs w:val="24"/>
                <w:lang w:val="en-US" w:eastAsia="zh-CN"/>
              </w:rPr>
              <w:t>9月15</w:t>
            </w:r>
            <w:r>
              <w:rPr>
                <w:rFonts w:hint="eastAsia" w:ascii="宋体" w:hAnsi="宋体"/>
                <w:sz w:val="24"/>
                <w:szCs w:val="24"/>
              </w:rPr>
              <w:t>日</w:t>
            </w:r>
          </w:p>
        </w:tc>
        <w:tc>
          <w:tcPr>
            <w:tcW w:w="5323"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lang w:eastAsia="zh-CN"/>
              </w:rPr>
              <w:t>孙丽丽</w:t>
            </w:r>
            <w:r>
              <w:rPr>
                <w:rFonts w:hint="eastAsia" w:ascii="宋体" w:hAnsi="宋体"/>
                <w:sz w:val="24"/>
                <w:szCs w:val="24"/>
                <w:lang w:val="en-US" w:eastAsia="zh-CN"/>
              </w:rPr>
              <w:t xml:space="preserve"> 楚春胜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hint="eastAsia" w:ascii="宋体" w:hAnsi="宋体"/>
                <w:sz w:val="28"/>
                <w:szCs w:val="28"/>
              </w:rPr>
            </w:pPr>
            <w:r>
              <w:rPr>
                <w:rFonts w:hint="eastAsia" w:ascii="宋体" w:hAnsi="宋体"/>
                <w:sz w:val="28"/>
                <w:szCs w:val="28"/>
              </w:rPr>
              <w:t>项目负责人</w:t>
            </w:r>
          </w:p>
        </w:tc>
        <w:tc>
          <w:tcPr>
            <w:tcW w:w="3545" w:type="dxa"/>
            <w:gridSpan w:val="2"/>
            <w:noWrap w:val="0"/>
            <w:vAlign w:val="center"/>
          </w:tcPr>
          <w:p>
            <w:pPr>
              <w:spacing w:line="700" w:lineRule="atLeast"/>
              <w:jc w:val="center"/>
              <w:rPr>
                <w:rFonts w:hint="eastAsia" w:ascii="宋体" w:hAnsi="宋体" w:eastAsia="宋体"/>
                <w:sz w:val="24"/>
                <w:szCs w:val="24"/>
                <w:lang w:eastAsia="zh-CN"/>
              </w:rPr>
            </w:pPr>
            <w:r>
              <w:rPr>
                <w:rFonts w:hint="eastAsia" w:ascii="宋体" w:hAnsi="宋体"/>
                <w:sz w:val="24"/>
                <w:szCs w:val="24"/>
                <w:lang w:eastAsia="zh-CN"/>
              </w:rPr>
              <w:t>曹晶</w:t>
            </w:r>
          </w:p>
        </w:tc>
        <w:tc>
          <w:tcPr>
            <w:tcW w:w="1652" w:type="dxa"/>
            <w:tcBorders>
              <w:right w:val="single" w:color="auto" w:sz="4" w:space="0"/>
            </w:tcBorders>
            <w:noWrap w:val="0"/>
            <w:vAlign w:val="center"/>
          </w:tcPr>
          <w:p>
            <w:pPr>
              <w:spacing w:line="700" w:lineRule="atLeast"/>
              <w:jc w:val="center"/>
              <w:rPr>
                <w:rFonts w:hint="eastAsia" w:ascii="宋体" w:hAnsi="宋体"/>
                <w:sz w:val="24"/>
                <w:szCs w:val="24"/>
              </w:rPr>
            </w:pPr>
            <w:r>
              <w:rPr>
                <w:rFonts w:hint="eastAsia" w:ascii="宋体" w:hAnsi="宋体"/>
                <w:sz w:val="24"/>
                <w:szCs w:val="24"/>
              </w:rPr>
              <w:t>报告编制人</w:t>
            </w:r>
          </w:p>
        </w:tc>
        <w:tc>
          <w:tcPr>
            <w:tcW w:w="3671" w:type="dxa"/>
            <w:tcBorders>
              <w:left w:val="single" w:color="auto" w:sz="4" w:space="0"/>
            </w:tcBorders>
            <w:noWrap w:val="0"/>
            <w:vAlign w:val="center"/>
          </w:tcPr>
          <w:p>
            <w:pPr>
              <w:spacing w:line="700" w:lineRule="atLeast"/>
              <w:jc w:val="center"/>
              <w:rPr>
                <w:rFonts w:hint="eastAsia" w:ascii="宋体" w:hAnsi="宋体" w:eastAsia="宋体"/>
                <w:sz w:val="24"/>
                <w:szCs w:val="24"/>
                <w:lang w:eastAsia="zh-CN"/>
              </w:rPr>
            </w:pPr>
            <w:r>
              <w:rPr>
                <w:rFonts w:hint="eastAsia" w:ascii="宋体" w:hAnsi="宋体"/>
                <w:sz w:val="24"/>
                <w:szCs w:val="24"/>
                <w:lang w:eastAsia="zh-CN"/>
              </w:rPr>
              <w:t>刘佳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建设单位陪同人</w:t>
            </w:r>
          </w:p>
        </w:tc>
        <w:tc>
          <w:tcPr>
            <w:tcW w:w="8868" w:type="dxa"/>
            <w:gridSpan w:val="4"/>
            <w:noWrap w:val="0"/>
            <w:vAlign w:val="center"/>
          </w:tcPr>
          <w:p>
            <w:pPr>
              <w:spacing w:line="700" w:lineRule="atLeast"/>
              <w:jc w:val="center"/>
              <w:rPr>
                <w:rFonts w:hint="eastAsia" w:ascii="宋体" w:hAnsi="宋体"/>
                <w:sz w:val="24"/>
                <w:szCs w:val="24"/>
                <w:highlight w:val="yellow"/>
              </w:rPr>
            </w:pPr>
            <w:r>
              <w:rPr>
                <w:rFonts w:hint="eastAsia" w:ascii="宋体" w:hAnsi="宋体"/>
                <w:sz w:val="24"/>
                <w:szCs w:val="24"/>
              </w:rPr>
              <w:t>赵勇</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fixed"/>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MingLiU">
    <w:panose1 w:val="02020300000000000000"/>
    <w:charset w:val="88"/>
    <w:family w:val="auto"/>
    <w:pitch w:val="variable"/>
    <w:sig w:usb0="00000003" w:usb1="082E0000" w:usb2="00000016" w:usb3="00000000" w:csb0="00100001" w:csb1="00000000"/>
  </w:font>
  <w:font w:name="@PMingLiU">
    <w:panose1 w:val="02020300000000000000"/>
    <w:charset w:val="88"/>
    <w:family w:val="auto"/>
    <w:pitch w:val="variable"/>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C2772"/>
    <w:rsid w:val="2F8F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sz w:val="24"/>
      <w:szCs w:val="24"/>
    </w:rPr>
  </w:style>
  <w:style w:type="paragraph" w:styleId="3">
    <w:name w:val="Normal (Web)"/>
    <w:basedOn w:val="1"/>
    <w:uiPriority w:val="0"/>
    <w:rPr>
      <w:sz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p0"/>
    <w:basedOn w:val="1"/>
    <w:qFormat/>
    <w:uiPriority w:val="0"/>
    <w:rPr>
      <w:rFonts w:ascii="Times New Roman" w:hAnsi="Times New Roman"/>
      <w:szCs w:val="21"/>
    </w:rPr>
  </w:style>
  <w:style w:type="paragraph" w:customStyle="1" w:styleId="8">
    <w:name w:val="样式8"/>
    <w:basedOn w:val="1"/>
    <w:qFormat/>
    <w:uiPriority w:val="0"/>
    <w:pPr>
      <w:jc w:val="center"/>
    </w:pPr>
    <w:rPr>
      <w:rFonts w:ascii="Times New Roman" w:hAnsi="Times New Roman" w:eastAsia="仿宋_GB231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福楚</cp:lastModifiedBy>
  <dcterms:modified xsi:type="dcterms:W3CDTF">2020-02-18T08:24:15Z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