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rFonts w:ascii="宋体 ! important" w:hAnsi="宋体 ! important" w:eastAsia="宋体 ! important" w:cs="宋体 ! important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-280035</wp:posOffset>
            </wp:positionV>
            <wp:extent cx="6680200" cy="3202940"/>
            <wp:effectExtent l="0" t="0" r="10160" b="1270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fill="FFFFFF"/>
          <w:lang w:val="en-US" w:eastAsia="zh-CN" w:bidi="ar"/>
        </w:rPr>
        <w:t>应急管理部办公厅关于印发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fill="FFFFFF"/>
          <w:lang w:val="en-US" w:eastAsia="zh-CN" w:bidi="ar"/>
        </w:rPr>
        <w:t>工贸企业有限空间重点监管目录的通知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宋体 ! important" w:hAnsi="宋体 ! important" w:eastAsia="宋体 ! important" w:cs="宋体 ! important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应急厅〔2023〕37号</w:t>
      </w:r>
    </w:p>
    <w:bookmarkEnd w:id="0"/>
    <w:p>
      <w:pPr>
        <w:pStyle w:val="2"/>
        <w:keepNext w:val="0"/>
        <w:keepLines w:val="0"/>
        <w:widowControl/>
        <w:suppressLineNumbers w:val="0"/>
        <w:spacing w:beforeAutospacing="1" w:after="0" w:afterAutospacing="0" w:line="560" w:lineRule="atLeast"/>
        <w:ind w:left="420" w:right="0" w:firstLine="880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各省、自治区、直辖市应急管理厅（局），新疆生产建设兵团应急管理局：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为落实《工贸企业有限空间作业安全规定》（应急管理部令第13号）要求，应急管理部组织制定了《工贸企业有限空间重点监管目录》。现印发给你们，请遵照执行。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left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应急管理部办公厅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right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2023年12月15日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default" w:ascii="宋体 ! important" w:hAnsi="宋体 ! important" w:eastAsia="宋体 ! important" w:cs="宋体 ! important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fill="FFFFFF"/>
          <w:lang w:val="en-US" w:eastAsia="zh-CN" w:bidi="ar"/>
        </w:rPr>
        <w:t>工贸企业有限空间重点监管目录</w:t>
      </w:r>
    </w:p>
    <w:p>
      <w:pPr>
        <w:pStyle w:val="2"/>
        <w:keepNext w:val="0"/>
        <w:keepLines w:val="0"/>
        <w:widowControl/>
        <w:suppressLineNumbers w:val="0"/>
        <w:spacing w:beforeAutospacing="1" w:after="0" w:afterAutospacing="0" w:line="560" w:lineRule="atLeast"/>
        <w:ind w:left="0" w:right="0" w:firstLine="640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一、冶金行业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1.工艺炉窑：使用煤气的均热炉、预热炉、热风炉、加热炉、混铁炉、连续退火炉、常化炉、干燥炉、回转窑、竖炉、烟气炉。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2.煤气相关设备设施：有人孔管道，煤气柜、布袋除尘器、电捕焦油器、电除尘器。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3.惰性气体相关设备设施：煤粉制备系统布袋收粉器、煤粉仓；使用氮（氩）气底吹的炼钢转炉、VD炉真空室、VOD炉真空室；炼钢厂设置有氮（氩）气阀门的地下井（坑）。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4.公辅设备设施：煤气洗涤（冷凝）水处理池（井）、污水收集处理池（井、罐）。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二、有色行业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1.工艺炉窑：使用煤气的熔炼炉、精炼炉、保温炉、熔保炉、均热炉、热处理炉、煅烧炉、焙烧炉、干燥炉（窑）、回转窑、竖炉、熔盐炉。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2.煤气相关设备设施：有人孔管道，煤气柜、布袋除尘器、电气滤清器。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3.公辅设备设施：煤气洗涤（冷凝）水处理池（井）、污水收集处理池（井、罐）。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三、建材行业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1.工艺设备：立式炉窑，涉及热风的立式磨、球磨机、选粉机。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2.槽罐：减水剂储罐。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3.公辅设备设施：污水收集处理池（井、罐）。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四、机械行业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1.工艺设备：石灰式干式喷房漆雾收集系统。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2.槽罐：电镀（氧化）槽、酸碱槽、电泳槽、浸漆槽。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3.公辅设备设施：污水收集处理池（井、罐）。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五、轻工行业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1.工艺设备设施：发酵池（发酵物储存、周转池）、腌制池、纸浆池（储浆池、废浆池）、皮浆池、转鼓。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2.槽罐：发酵罐（槽）、浸出罐、贮糖罐（糖浆箱）、酸碱罐（槽）、电镀（氧化）槽、酸碱槽、电泳槽、浸漆槽，干酪素的溶解罐、点酸罐、缓存罐，超纯水氮封水箱，加入含硫添加剂的物料罐。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3.公辅设备设施：污水收集处理池（井、罐）。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六、纺织行业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1.槽罐：酸碱罐。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2.公辅设备设施：污水收集处理池（井、罐）。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七、烟草行业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公辅设备设施：污水收集处理池（井、罐）。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 ! important" w:hAnsi="宋体 ! important" w:eastAsia="宋体 ! important" w:cs="宋体 ! important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说明：本目录中列出的有限空间，易发生中毒和窒息事故，作为工贸安全监管部门监督检查和企业日常安全管理的重点。本目录未列出的有限空间，企业也应当按规定落实相应的安全风险管控措施。经辨识分析存在硫化氢、一氧化碳、二氧化碳等中毒和窒息风险的其他有限空间，应当纳入重点范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TcwYTcxODFiZTdiY2Q1YzdkZjY0ZmE0OWRlNDQifQ=="/>
  </w:docVars>
  <w:rsids>
    <w:rsidRoot w:val="055D127A"/>
    <w:rsid w:val="055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active"/>
    <w:basedOn w:val="4"/>
    <w:uiPriority w:val="0"/>
    <w:rPr>
      <w:color w:val="146EAA"/>
    </w:rPr>
  </w:style>
  <w:style w:type="character" w:customStyle="1" w:styleId="6">
    <w:name w:val="wsxf"/>
    <w:basedOn w:val="4"/>
    <w:uiPriority w:val="0"/>
  </w:style>
  <w:style w:type="character" w:customStyle="1" w:styleId="7">
    <w:name w:val="cur"/>
    <w:basedOn w:val="4"/>
    <w:uiPriority w:val="0"/>
    <w:rPr>
      <w:color w:val="555555"/>
    </w:rPr>
  </w:style>
  <w:style w:type="character" w:customStyle="1" w:styleId="8">
    <w:name w:val="cur1"/>
    <w:basedOn w:val="4"/>
    <w:uiPriority w:val="0"/>
    <w:rPr>
      <w:color w:val="555555"/>
    </w:rPr>
  </w:style>
  <w:style w:type="character" w:customStyle="1" w:styleId="9">
    <w:name w:val="cur2"/>
    <w:basedOn w:val="4"/>
    <w:uiPriority w:val="0"/>
    <w:rPr>
      <w:color w:val="FFFFFF"/>
      <w:shd w:val="clear" w:fill="4B97D0"/>
    </w:rPr>
  </w:style>
  <w:style w:type="character" w:customStyle="1" w:styleId="10">
    <w:name w:val="cur3"/>
    <w:basedOn w:val="4"/>
    <w:uiPriority w:val="0"/>
    <w:rPr>
      <w:color w:val="146EAA"/>
    </w:rPr>
  </w:style>
  <w:style w:type="character" w:customStyle="1" w:styleId="11">
    <w:name w:val="order"/>
    <w:basedOn w:val="4"/>
    <w:uiPriority w:val="0"/>
  </w:style>
  <w:style w:type="character" w:customStyle="1" w:styleId="12">
    <w:name w:val="order1"/>
    <w:basedOn w:val="4"/>
    <w:uiPriority w:val="0"/>
  </w:style>
  <w:style w:type="character" w:customStyle="1" w:styleId="13">
    <w:name w:val="time01"/>
    <w:basedOn w:val="4"/>
    <w:uiPriority w:val="0"/>
    <w:rPr>
      <w:color w:val="999999"/>
    </w:rPr>
  </w:style>
  <w:style w:type="character" w:customStyle="1" w:styleId="14">
    <w:name w:val="tsjb"/>
    <w:basedOn w:val="4"/>
    <w:uiPriority w:val="0"/>
  </w:style>
  <w:style w:type="character" w:customStyle="1" w:styleId="15">
    <w:name w:val="xmt"/>
    <w:basedOn w:val="4"/>
    <w:uiPriority w:val="0"/>
  </w:style>
  <w:style w:type="character" w:customStyle="1" w:styleId="16">
    <w:name w:val="last-child"/>
    <w:basedOn w:val="4"/>
    <w:uiPriority w:val="0"/>
  </w:style>
  <w:style w:type="character" w:customStyle="1" w:styleId="17">
    <w:name w:val="hover17"/>
    <w:basedOn w:val="4"/>
    <w:uiPriority w:val="0"/>
    <w:rPr>
      <w:color w:val="FFFFFF"/>
      <w:shd w:val="clear" w:fill="4B97D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1041</Characters>
  <Lines>0</Lines>
  <Paragraphs>0</Paragraphs>
  <TotalTime>4</TotalTime>
  <ScaleCrop>false</ScaleCrop>
  <LinksUpToDate>false</LinksUpToDate>
  <CharactersWithSpaces>1046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2023-12-26T01:49:00Z</dcterms:created>
  <dc:creator>婷 Misty</dc:creator>
  <cp:lastModifiedBy>婷 Misty</cp:lastModifiedBy>
  <dcterms:modified xsi:type="dcterms:W3CDTF">2023-12-26T01:54:10Z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72C2319457044B00861FE6C3725818C6_11</vt:lpwstr>
  </property>
</Properties>
</file>